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C3" w:rsidRDefault="00F36EC3" w:rsidP="00F36EC3">
      <w:pPr>
        <w:pStyle w:val="a3"/>
        <w:jc w:val="center"/>
        <w:rPr>
          <w:rFonts w:ascii="方正小标宋简体" w:eastAsia="方正小标宋简体" w:hint="eastAsia"/>
          <w:w w:val="95"/>
        </w:rPr>
      </w:pPr>
      <w:r>
        <w:rPr>
          <w:rFonts w:ascii="方正小标宋简体" w:eastAsia="方正小标宋简体" w:hint="eastAsia"/>
          <w:w w:val="95"/>
        </w:rPr>
        <w:t>政策性借读</w:t>
      </w:r>
      <w:proofErr w:type="gramStart"/>
      <w:r>
        <w:rPr>
          <w:rFonts w:ascii="方正小标宋简体" w:eastAsia="方正小标宋简体" w:hint="eastAsia"/>
          <w:w w:val="95"/>
        </w:rPr>
        <w:t>生申请</w:t>
      </w:r>
      <w:proofErr w:type="gramEnd"/>
      <w:r>
        <w:rPr>
          <w:rFonts w:ascii="方正小标宋简体" w:eastAsia="方正小标宋简体" w:hint="eastAsia"/>
          <w:w w:val="95"/>
        </w:rPr>
        <w:t>入读</w:t>
      </w:r>
    </w:p>
    <w:p w:rsidR="00F36EC3" w:rsidRDefault="00F36EC3" w:rsidP="00F36EC3">
      <w:pPr>
        <w:pStyle w:val="a3"/>
        <w:jc w:val="center"/>
        <w:rPr>
          <w:rFonts w:ascii="方正小标宋简体" w:eastAsia="方正小标宋简体"/>
        </w:rPr>
      </w:pPr>
      <w:bookmarkStart w:id="0" w:name="_GoBack"/>
      <w:bookmarkEnd w:id="0"/>
      <w:r>
        <w:rPr>
          <w:rFonts w:ascii="方正小标宋简体" w:eastAsia="方正小标宋简体" w:hint="eastAsia"/>
          <w:w w:val="95"/>
        </w:rPr>
        <w:t>禅城区义务教育公办学校证明材料一览表</w:t>
      </w:r>
    </w:p>
    <w:p w:rsidR="00F36EC3" w:rsidRDefault="00F36EC3" w:rsidP="00F36EC3">
      <w:pPr>
        <w:pStyle w:val="a3"/>
        <w:spacing w:before="1" w:after="1"/>
        <w:ind w:firstLineChars="329" w:firstLine="658"/>
        <w:rPr>
          <w:rFonts w:ascii="方正小标宋简体"/>
          <w:sz w:val="20"/>
        </w:rPr>
      </w:pPr>
    </w:p>
    <w:tbl>
      <w:tblPr>
        <w:tblStyle w:val="a4"/>
        <w:tblW w:w="9565" w:type="dxa"/>
        <w:jc w:val="center"/>
        <w:tblInd w:w="0" w:type="dxa"/>
        <w:tblLayout w:type="fixed"/>
        <w:tblCellMar>
          <w:top w:w="0" w:type="dxa"/>
          <w:left w:w="108" w:type="dxa"/>
          <w:bottom w:w="0" w:type="dxa"/>
          <w:right w:w="108" w:type="dxa"/>
        </w:tblCellMar>
        <w:tblLook w:val="04A0" w:firstRow="1" w:lastRow="0" w:firstColumn="1" w:lastColumn="0" w:noHBand="0" w:noVBand="1"/>
      </w:tblPr>
      <w:tblGrid>
        <w:gridCol w:w="754"/>
        <w:gridCol w:w="777"/>
        <w:gridCol w:w="2551"/>
        <w:gridCol w:w="2950"/>
        <w:gridCol w:w="2533"/>
      </w:tblGrid>
      <w:tr w:rsidR="00F36EC3" w:rsidTr="00DB7E37">
        <w:trPr>
          <w:trHeight w:val="737"/>
          <w:tblHeader/>
          <w:jc w:val="center"/>
        </w:trPr>
        <w:tc>
          <w:tcPr>
            <w:tcW w:w="754" w:type="dxa"/>
            <w:vAlign w:val="center"/>
          </w:tcPr>
          <w:p w:rsidR="00F36EC3" w:rsidRDefault="00F36EC3" w:rsidP="00DB7E37">
            <w:pPr>
              <w:pStyle w:val="TableParagraph"/>
              <w:tabs>
                <w:tab w:val="left" w:pos="220"/>
              </w:tabs>
              <w:jc w:val="left"/>
              <w:rPr>
                <w:rFonts w:ascii="华文楷体" w:eastAsia="华文楷体" w:hAnsi="华文楷体" w:cs="华文楷体"/>
                <w:b/>
                <w:sz w:val="24"/>
                <w:lang w:val="en-US"/>
              </w:rPr>
            </w:pPr>
            <w:r>
              <w:rPr>
                <w:rFonts w:ascii="仿宋_GB2312" w:eastAsia="仿宋_GB2312" w:hAnsi="仿宋_GB2312" w:cs="仿宋_GB2312" w:hint="eastAsia"/>
                <w:b/>
                <w:bCs/>
                <w:sz w:val="24"/>
                <w:lang w:val="en-US" w:bidi="ar-SA"/>
              </w:rPr>
              <w:t>序号</w:t>
            </w:r>
          </w:p>
        </w:tc>
        <w:tc>
          <w:tcPr>
            <w:tcW w:w="777" w:type="dxa"/>
            <w:vAlign w:val="center"/>
          </w:tcPr>
          <w:p w:rsidR="00F36EC3" w:rsidRDefault="00F36EC3" w:rsidP="00DB7E37">
            <w:pPr>
              <w:pStyle w:val="TableParagraph"/>
              <w:jc w:val="left"/>
              <w:rPr>
                <w:rFonts w:ascii="华文楷体" w:eastAsia="华文楷体" w:hAnsi="华文楷体" w:cs="华文楷体"/>
                <w:b/>
                <w:sz w:val="24"/>
              </w:rPr>
            </w:pPr>
            <w:r>
              <w:rPr>
                <w:rFonts w:ascii="仿宋_GB2312" w:eastAsia="仿宋_GB2312" w:hAnsi="仿宋_GB2312" w:cs="仿宋_GB2312" w:hint="eastAsia"/>
                <w:b/>
                <w:bCs/>
                <w:sz w:val="24"/>
                <w:lang w:val="en-US" w:bidi="ar-SA"/>
              </w:rPr>
              <w:t>类别</w:t>
            </w:r>
          </w:p>
        </w:tc>
        <w:tc>
          <w:tcPr>
            <w:tcW w:w="2551" w:type="dxa"/>
            <w:vAlign w:val="center"/>
          </w:tcPr>
          <w:p w:rsidR="00F36EC3" w:rsidRDefault="00F36EC3" w:rsidP="00DB7E37">
            <w:pPr>
              <w:pStyle w:val="TableParagraph"/>
              <w:jc w:val="center"/>
              <w:rPr>
                <w:rFonts w:ascii="华文楷体" w:eastAsia="仿宋_GB2312" w:hAnsi="华文楷体" w:cs="华文楷体"/>
                <w:b/>
                <w:sz w:val="24"/>
                <w:lang w:val="en-US"/>
              </w:rPr>
            </w:pPr>
            <w:r>
              <w:rPr>
                <w:rFonts w:ascii="仿宋_GB2312" w:eastAsia="仿宋_GB2312" w:hAnsi="仿宋_GB2312" w:cs="仿宋_GB2312" w:hint="eastAsia"/>
                <w:b/>
                <w:bCs/>
                <w:sz w:val="24"/>
                <w:lang w:val="en-US" w:bidi="ar-SA"/>
              </w:rPr>
              <w:t>条件</w:t>
            </w:r>
          </w:p>
        </w:tc>
        <w:tc>
          <w:tcPr>
            <w:tcW w:w="2950" w:type="dxa"/>
            <w:vAlign w:val="center"/>
          </w:tcPr>
          <w:p w:rsidR="00F36EC3" w:rsidRDefault="00F36EC3" w:rsidP="00DB7E37">
            <w:pPr>
              <w:pStyle w:val="TableParagraph"/>
              <w:jc w:val="center"/>
              <w:rPr>
                <w:rFonts w:ascii="华文楷体" w:eastAsia="华文楷体" w:hAnsi="华文楷体" w:cs="华文楷体"/>
                <w:b/>
                <w:sz w:val="24"/>
              </w:rPr>
            </w:pPr>
            <w:r>
              <w:rPr>
                <w:rFonts w:ascii="仿宋_GB2312" w:eastAsia="仿宋_GB2312" w:hAnsi="仿宋_GB2312" w:cs="仿宋_GB2312" w:hint="eastAsia"/>
                <w:b/>
                <w:bCs/>
                <w:sz w:val="24"/>
                <w:lang w:val="en-US" w:bidi="ar-SA"/>
              </w:rPr>
              <w:t>报名提交基本材料</w:t>
            </w:r>
          </w:p>
        </w:tc>
        <w:tc>
          <w:tcPr>
            <w:tcW w:w="2533" w:type="dxa"/>
            <w:vAlign w:val="center"/>
          </w:tcPr>
          <w:p w:rsidR="00F36EC3" w:rsidRDefault="00F36EC3" w:rsidP="00DB7E37">
            <w:pPr>
              <w:pStyle w:val="TableParagraph"/>
              <w:jc w:val="center"/>
              <w:rPr>
                <w:rFonts w:ascii="华文楷体" w:eastAsia="华文楷体" w:hAnsi="华文楷体" w:cs="华文楷体"/>
                <w:b/>
                <w:sz w:val="24"/>
              </w:rPr>
            </w:pPr>
            <w:r>
              <w:rPr>
                <w:rFonts w:ascii="仿宋_GB2312" w:eastAsia="仿宋_GB2312" w:hAnsi="仿宋_GB2312" w:cs="仿宋_GB2312" w:hint="eastAsia"/>
                <w:b/>
                <w:bCs/>
                <w:sz w:val="24"/>
                <w:lang w:val="en-US" w:bidi="ar-SA"/>
              </w:rPr>
              <w:t>部门核查</w:t>
            </w:r>
          </w:p>
        </w:tc>
      </w:tr>
      <w:tr w:rsidR="00F36EC3" w:rsidTr="00DB7E37">
        <w:trPr>
          <w:trHeight w:val="2053"/>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bCs/>
                <w:sz w:val="24"/>
                <w:lang w:val="en-US"/>
              </w:rPr>
            </w:pPr>
            <w:r>
              <w:rPr>
                <w:rFonts w:ascii="仿宋_GB2312" w:eastAsia="仿宋_GB2312" w:hAnsi="仿宋_GB2312" w:cs="仿宋_GB2312" w:hint="eastAsia"/>
                <w:b/>
                <w:bCs/>
                <w:sz w:val="24"/>
                <w:lang w:val="en-US" w:bidi="ar-SA"/>
              </w:rPr>
              <w:t>1</w:t>
            </w:r>
          </w:p>
        </w:tc>
        <w:tc>
          <w:tcPr>
            <w:tcW w:w="777" w:type="dxa"/>
            <w:vMerge w:val="restart"/>
            <w:vAlign w:val="center"/>
          </w:tcPr>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优</w:t>
            </w:r>
          </w:p>
          <w:p w:rsidR="00F36EC3" w:rsidRDefault="00F36EC3" w:rsidP="00DB7E37">
            <w:pPr>
              <w:pStyle w:val="TableParagraph"/>
              <w:jc w:val="center"/>
              <w:rPr>
                <w:rFonts w:ascii="仿宋_GB2312" w:eastAsia="仿宋_GB2312" w:hAnsi="仿宋_GB2312" w:cs="仿宋_GB2312"/>
                <w:b/>
                <w:sz w:val="24"/>
              </w:rPr>
            </w:pPr>
            <w:proofErr w:type="gramStart"/>
            <w:r>
              <w:rPr>
                <w:rFonts w:ascii="仿宋_GB2312" w:eastAsia="仿宋_GB2312" w:hAnsi="仿宋_GB2312" w:cs="仿宋_GB2312" w:hint="eastAsia"/>
                <w:b/>
                <w:sz w:val="24"/>
              </w:rPr>
              <w:t>抚</w:t>
            </w:r>
            <w:proofErr w:type="gramEnd"/>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群</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体</w:t>
            </w:r>
          </w:p>
          <w:p w:rsidR="00F36EC3" w:rsidRDefault="00F36EC3" w:rsidP="00DB7E37">
            <w:pPr>
              <w:pStyle w:val="TableParagraph"/>
              <w:jc w:val="center"/>
              <w:rPr>
                <w:rFonts w:ascii="仿宋" w:eastAsia="仿宋" w:hAnsi="仿宋" w:cs="仿宋"/>
                <w:b/>
                <w:sz w:val="24"/>
              </w:rPr>
            </w:pPr>
            <w:r>
              <w:rPr>
                <w:rFonts w:ascii="仿宋_GB2312" w:eastAsia="仿宋_GB2312" w:hAnsi="仿宋_GB2312" w:cs="仿宋_GB2312" w:hint="eastAsia"/>
                <w:b/>
                <w:sz w:val="24"/>
              </w:rPr>
              <w:t>类</w:t>
            </w:r>
          </w:p>
        </w:tc>
        <w:tc>
          <w:tcPr>
            <w:tcW w:w="2551"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父母双方均为现役军人或支援边疆建设或从事地质勘探等长期野外工作，委托本区户籍居民照顾（监护）的适龄子女</w:t>
            </w:r>
          </w:p>
        </w:tc>
        <w:tc>
          <w:tcPr>
            <w:tcW w:w="2950"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市厅（局）级或军分区确认材料，子女与父母（或一方）同户的户口簿或子女与父母关系确认材料，委托监护公证书</w:t>
            </w:r>
          </w:p>
        </w:tc>
        <w:tc>
          <w:tcPr>
            <w:tcW w:w="2533" w:type="dxa"/>
            <w:vAlign w:val="center"/>
          </w:tcPr>
          <w:p w:rsidR="00F36EC3" w:rsidRDefault="00F36EC3" w:rsidP="00DB7E37">
            <w:pPr>
              <w:pStyle w:val="TableParagraph"/>
              <w:rPr>
                <w:rFonts w:ascii="方正仿宋_GB2312" w:eastAsia="方正仿宋_GB2312" w:hAnsi="方正仿宋_GB2312" w:cs="方正仿宋_GB2312"/>
                <w:sz w:val="24"/>
                <w:lang w:val="en-US" w:bidi="ar-SA"/>
              </w:rPr>
            </w:pPr>
          </w:p>
        </w:tc>
      </w:tr>
      <w:tr w:rsidR="00F36EC3" w:rsidTr="00DB7E37">
        <w:trPr>
          <w:trHeight w:val="1770"/>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bCs/>
                <w:sz w:val="24"/>
              </w:rPr>
            </w:pPr>
            <w:r>
              <w:rPr>
                <w:rFonts w:ascii="仿宋_GB2312" w:eastAsia="仿宋_GB2312" w:hAnsi="仿宋_GB2312" w:cs="仿宋_GB2312" w:hint="eastAsia"/>
                <w:b/>
                <w:bCs/>
                <w:sz w:val="24"/>
                <w:lang w:val="en-US" w:bidi="ar-SA"/>
              </w:rPr>
              <w:t>2</w:t>
            </w:r>
          </w:p>
        </w:tc>
        <w:tc>
          <w:tcPr>
            <w:tcW w:w="777" w:type="dxa"/>
            <w:vMerge/>
            <w:vAlign w:val="center"/>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公安烈士、公安英模和因公牺牲、一级至四级因公伤残公安民警以及因公殉职基层干部的适龄子女</w:t>
            </w:r>
          </w:p>
        </w:tc>
        <w:tc>
          <w:tcPr>
            <w:tcW w:w="2950"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公安或人力资源社会保障部门相关证明，子女与父母（或一方）同户的户口簿或子女与父母关系确认材料</w:t>
            </w:r>
          </w:p>
        </w:tc>
        <w:tc>
          <w:tcPr>
            <w:tcW w:w="2533" w:type="dxa"/>
            <w:vAlign w:val="center"/>
          </w:tcPr>
          <w:p w:rsidR="00F36EC3" w:rsidRDefault="00F36EC3" w:rsidP="00DB7E37">
            <w:pPr>
              <w:pStyle w:val="TableParagraph"/>
              <w:rPr>
                <w:rFonts w:ascii="方正仿宋_GB2312" w:eastAsia="方正仿宋_GB2312" w:hAnsi="方正仿宋_GB2312" w:cs="方正仿宋_GB2312"/>
                <w:sz w:val="24"/>
                <w:lang w:val="en-US" w:bidi="ar-SA"/>
              </w:rPr>
            </w:pPr>
          </w:p>
        </w:tc>
      </w:tr>
      <w:tr w:rsidR="00F36EC3" w:rsidTr="00DB7E37">
        <w:trPr>
          <w:trHeight w:val="952"/>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bCs/>
                <w:sz w:val="24"/>
              </w:rPr>
            </w:pPr>
            <w:r>
              <w:rPr>
                <w:rFonts w:ascii="仿宋_GB2312" w:eastAsia="仿宋_GB2312" w:hAnsi="仿宋_GB2312" w:cs="仿宋_GB2312" w:hint="eastAsia"/>
                <w:b/>
                <w:bCs/>
                <w:sz w:val="24"/>
                <w:lang w:val="en-US" w:bidi="ar-SA"/>
              </w:rPr>
              <w:t>3</w:t>
            </w:r>
          </w:p>
        </w:tc>
        <w:tc>
          <w:tcPr>
            <w:tcW w:w="777" w:type="dxa"/>
            <w:vMerge/>
            <w:vAlign w:val="center"/>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本区优抚对象的适龄子女</w:t>
            </w:r>
          </w:p>
        </w:tc>
        <w:tc>
          <w:tcPr>
            <w:tcW w:w="2950"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《佛山市优抚对象优待证》,本区监护人户口簿</w:t>
            </w:r>
          </w:p>
        </w:tc>
        <w:tc>
          <w:tcPr>
            <w:tcW w:w="2533" w:type="dxa"/>
            <w:vAlign w:val="center"/>
          </w:tcPr>
          <w:p w:rsidR="00F36EC3" w:rsidRDefault="00F36EC3" w:rsidP="00DB7E37">
            <w:pPr>
              <w:pStyle w:val="TableParagraph"/>
              <w:rPr>
                <w:rFonts w:ascii="方正仿宋_GB2312" w:eastAsia="方正仿宋_GB2312" w:hAnsi="方正仿宋_GB2312" w:cs="方正仿宋_GB2312"/>
                <w:sz w:val="24"/>
                <w:lang w:val="en-US" w:bidi="ar-SA"/>
              </w:rPr>
            </w:pPr>
          </w:p>
        </w:tc>
      </w:tr>
      <w:tr w:rsidR="00F36EC3" w:rsidTr="00DB7E37">
        <w:trPr>
          <w:trHeight w:val="903"/>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bCs/>
                <w:sz w:val="24"/>
              </w:rPr>
            </w:pPr>
            <w:r>
              <w:rPr>
                <w:rFonts w:ascii="仿宋_GB2312" w:eastAsia="仿宋_GB2312" w:hAnsi="仿宋_GB2312" w:cs="仿宋_GB2312" w:hint="eastAsia"/>
                <w:b/>
                <w:bCs/>
                <w:sz w:val="24"/>
                <w:lang w:val="en-US" w:bidi="ar-SA"/>
              </w:rPr>
              <w:t>4</w:t>
            </w:r>
          </w:p>
        </w:tc>
        <w:tc>
          <w:tcPr>
            <w:tcW w:w="777" w:type="dxa"/>
            <w:vMerge/>
            <w:vAlign w:val="center"/>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本区户籍居民合法收养的适龄子女</w:t>
            </w:r>
          </w:p>
        </w:tc>
        <w:tc>
          <w:tcPr>
            <w:tcW w:w="2950"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《收养登记证》,本区户籍收养人户口簿</w:t>
            </w:r>
          </w:p>
        </w:tc>
        <w:tc>
          <w:tcPr>
            <w:tcW w:w="2533" w:type="dxa"/>
            <w:vAlign w:val="center"/>
          </w:tcPr>
          <w:p w:rsidR="00F36EC3" w:rsidRDefault="00F36EC3" w:rsidP="00DB7E37">
            <w:pPr>
              <w:pStyle w:val="TableParagraph"/>
              <w:rPr>
                <w:rFonts w:ascii="方正仿宋_GB2312" w:eastAsia="方正仿宋_GB2312" w:hAnsi="方正仿宋_GB2312" w:cs="方正仿宋_GB2312"/>
                <w:sz w:val="24"/>
                <w:lang w:val="en-US" w:bidi="ar-SA"/>
              </w:rPr>
            </w:pPr>
          </w:p>
        </w:tc>
      </w:tr>
      <w:tr w:rsidR="00F36EC3" w:rsidTr="00DB7E37">
        <w:trPr>
          <w:trHeight w:val="1944"/>
          <w:jc w:val="center"/>
        </w:trPr>
        <w:tc>
          <w:tcPr>
            <w:tcW w:w="754" w:type="dxa"/>
            <w:vAlign w:val="center"/>
          </w:tcPr>
          <w:p w:rsidR="00F36EC3" w:rsidRDefault="00F36EC3" w:rsidP="00DB7E37">
            <w:pPr>
              <w:pStyle w:val="a3"/>
              <w:jc w:val="center"/>
              <w:rPr>
                <w:rFonts w:ascii="仿宋" w:eastAsia="仿宋" w:hAnsi="仿宋" w:cs="仿宋"/>
                <w:b/>
                <w:bCs/>
                <w:sz w:val="24"/>
                <w:szCs w:val="24"/>
                <w:lang w:val="en-US"/>
              </w:rPr>
            </w:pPr>
            <w:r>
              <w:rPr>
                <w:rFonts w:ascii="仿宋_GB2312" w:eastAsia="仿宋_GB2312" w:hAnsi="仿宋_GB2312" w:cs="仿宋_GB2312" w:hint="eastAsia"/>
                <w:b/>
                <w:bCs/>
                <w:sz w:val="24"/>
                <w:szCs w:val="24"/>
                <w:lang w:val="en-US" w:bidi="ar-SA"/>
              </w:rPr>
              <w:t>5</w:t>
            </w:r>
          </w:p>
        </w:tc>
        <w:tc>
          <w:tcPr>
            <w:tcW w:w="777" w:type="dxa"/>
            <w:vMerge/>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父母均长期患重病或失去监护子女能力的残疾人， 委托本区户籍居民照顾（监护）的适龄子女</w:t>
            </w:r>
          </w:p>
        </w:tc>
        <w:tc>
          <w:tcPr>
            <w:tcW w:w="2950"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市民政局或市残联证明或区级以上医院危重病证明书,本区户籍照顾（监护）人户口簿,委托监护公证书</w:t>
            </w:r>
          </w:p>
        </w:tc>
        <w:tc>
          <w:tcPr>
            <w:tcW w:w="2533" w:type="dxa"/>
          </w:tcPr>
          <w:p w:rsidR="00F36EC3" w:rsidRDefault="00F36EC3" w:rsidP="00DB7E37">
            <w:pPr>
              <w:pStyle w:val="TableParagraph"/>
              <w:rPr>
                <w:rFonts w:ascii="方正仿宋_GB2312" w:eastAsia="方正仿宋_GB2312" w:hAnsi="方正仿宋_GB2312" w:cs="方正仿宋_GB2312"/>
                <w:sz w:val="24"/>
                <w:lang w:val="en-US" w:bidi="ar-SA"/>
              </w:rPr>
            </w:pPr>
          </w:p>
        </w:tc>
      </w:tr>
      <w:tr w:rsidR="00F36EC3" w:rsidTr="00DB7E37">
        <w:trPr>
          <w:trHeight w:val="2479"/>
          <w:jc w:val="center"/>
        </w:trPr>
        <w:tc>
          <w:tcPr>
            <w:tcW w:w="754" w:type="dxa"/>
            <w:vAlign w:val="center"/>
          </w:tcPr>
          <w:p w:rsidR="00F36EC3" w:rsidRDefault="00F36EC3" w:rsidP="00DB7E37">
            <w:pPr>
              <w:pStyle w:val="a3"/>
              <w:jc w:val="center"/>
              <w:rPr>
                <w:rFonts w:ascii="仿宋" w:eastAsia="仿宋" w:hAnsi="仿宋" w:cs="仿宋"/>
                <w:b/>
                <w:bCs/>
                <w:sz w:val="24"/>
                <w:szCs w:val="24"/>
                <w:lang w:val="en-US"/>
              </w:rPr>
            </w:pPr>
            <w:r>
              <w:rPr>
                <w:rFonts w:ascii="仿宋_GB2312" w:eastAsia="仿宋_GB2312" w:hAnsi="仿宋_GB2312" w:cs="仿宋_GB2312" w:hint="eastAsia"/>
                <w:b/>
                <w:bCs/>
                <w:sz w:val="24"/>
                <w:szCs w:val="24"/>
                <w:lang w:val="en-US" w:bidi="ar-SA"/>
              </w:rPr>
              <w:t>6</w:t>
            </w:r>
          </w:p>
        </w:tc>
        <w:tc>
          <w:tcPr>
            <w:tcW w:w="777" w:type="dxa"/>
            <w:vMerge/>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符合《教育部国家发展改革委财政部关于进藏干部职工子女内地就学享受当地生源同等待遇的意见》</w:t>
            </w:r>
            <w:r>
              <w:rPr>
                <w:rFonts w:ascii="仿宋_GB2312" w:eastAsia="仿宋_GB2312" w:hAnsi="Calibri" w:cs="黑体" w:hint="eastAsia"/>
                <w:sz w:val="24"/>
                <w:lang w:val="en-US" w:bidi="ar-SA"/>
              </w:rPr>
              <w:t>（教民〔2011〕8号）</w:t>
            </w:r>
            <w:r>
              <w:rPr>
                <w:rFonts w:ascii="仿宋_GB2312" w:eastAsia="仿宋_GB2312" w:hAnsi="仿宋_GB2312" w:cs="仿宋_GB2312" w:hint="eastAsia"/>
                <w:sz w:val="24"/>
                <w:lang w:val="en-US" w:bidi="ar-SA"/>
              </w:rPr>
              <w:t>规定的进藏干部职工适龄子女</w:t>
            </w:r>
          </w:p>
        </w:tc>
        <w:tc>
          <w:tcPr>
            <w:tcW w:w="2950"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子女与父母（或一方）同户的户口簿或子女与父母关系确认材料</w:t>
            </w:r>
          </w:p>
        </w:tc>
        <w:tc>
          <w:tcPr>
            <w:tcW w:w="2533" w:type="dxa"/>
            <w:vAlign w:val="center"/>
          </w:tcPr>
          <w:p w:rsidR="00F36EC3" w:rsidRDefault="00F36EC3" w:rsidP="00DB7E37">
            <w:pPr>
              <w:pStyle w:val="TableParagraph"/>
              <w:rPr>
                <w:rFonts w:ascii="仿宋_GB2312" w:eastAsia="仿宋_GB2312" w:hAnsi="仿宋_GB2312" w:cs="仿宋_GB2312"/>
                <w:sz w:val="24"/>
                <w:lang w:val="en-US" w:bidi="ar-SA"/>
              </w:rPr>
            </w:pPr>
            <w:r>
              <w:rPr>
                <w:rFonts w:ascii="仿宋_GB2312" w:eastAsia="仿宋_GB2312" w:hAnsi="仿宋_GB2312" w:cs="仿宋_GB2312" w:hint="eastAsia"/>
                <w:sz w:val="24"/>
                <w:lang w:val="en-US" w:bidi="ar-SA"/>
              </w:rPr>
              <w:t>各区、镇（街道）向进藏干部派出单位确认核查身份</w:t>
            </w:r>
          </w:p>
        </w:tc>
      </w:tr>
      <w:tr w:rsidR="00F36EC3" w:rsidTr="00DB7E37">
        <w:trPr>
          <w:trHeight w:val="2389"/>
          <w:jc w:val="center"/>
        </w:trPr>
        <w:tc>
          <w:tcPr>
            <w:tcW w:w="754" w:type="dxa"/>
            <w:vAlign w:val="center"/>
          </w:tcPr>
          <w:p w:rsidR="00F36EC3" w:rsidRDefault="00F36EC3" w:rsidP="00DB7E37">
            <w:pPr>
              <w:pStyle w:val="a3"/>
              <w:jc w:val="center"/>
              <w:rPr>
                <w:rFonts w:ascii="仿宋" w:eastAsia="仿宋" w:hAnsi="仿宋" w:cs="仿宋"/>
                <w:b/>
                <w:bCs/>
                <w:sz w:val="24"/>
                <w:szCs w:val="24"/>
                <w:lang w:val="en-US"/>
              </w:rPr>
            </w:pPr>
            <w:r>
              <w:rPr>
                <w:rFonts w:ascii="仿宋_GB2312" w:eastAsia="仿宋_GB2312" w:hAnsi="仿宋_GB2312" w:cs="仿宋_GB2312" w:hint="eastAsia"/>
                <w:b/>
                <w:bCs/>
                <w:sz w:val="24"/>
                <w:szCs w:val="24"/>
                <w:lang w:val="en-US" w:bidi="ar-SA"/>
              </w:rPr>
              <w:lastRenderedPageBreak/>
              <w:t>7</w:t>
            </w:r>
          </w:p>
        </w:tc>
        <w:tc>
          <w:tcPr>
            <w:tcW w:w="777" w:type="dxa"/>
            <w:vMerge w:val="restart"/>
            <w:vAlign w:val="center"/>
          </w:tcPr>
          <w:p w:rsidR="00F36EC3" w:rsidRDefault="00F36EC3" w:rsidP="00DB7E37">
            <w:pPr>
              <w:pStyle w:val="a3"/>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引</w:t>
            </w:r>
          </w:p>
          <w:p w:rsidR="00F36EC3" w:rsidRDefault="00F36EC3" w:rsidP="00DB7E37">
            <w:pPr>
              <w:pStyle w:val="a3"/>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进</w:t>
            </w:r>
          </w:p>
          <w:p w:rsidR="00F36EC3" w:rsidRDefault="00F36EC3" w:rsidP="00DB7E37">
            <w:pPr>
              <w:pStyle w:val="a3"/>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人</w:t>
            </w:r>
          </w:p>
          <w:p w:rsidR="00F36EC3" w:rsidRDefault="00F36EC3" w:rsidP="00DB7E37">
            <w:pPr>
              <w:pStyle w:val="a3"/>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才</w:t>
            </w:r>
          </w:p>
          <w:p w:rsidR="00F36EC3" w:rsidRDefault="00F36EC3" w:rsidP="00DB7E37">
            <w:pPr>
              <w:pStyle w:val="a3"/>
              <w:jc w:val="center"/>
              <w:rPr>
                <w:rFonts w:ascii="仿宋" w:eastAsia="仿宋" w:hAnsi="仿宋" w:cs="仿宋"/>
                <w:b/>
                <w:bCs/>
                <w:sz w:val="24"/>
                <w:szCs w:val="24"/>
              </w:rPr>
            </w:pPr>
            <w:r>
              <w:rPr>
                <w:rFonts w:ascii="仿宋_GB2312" w:eastAsia="仿宋_GB2312" w:hAnsi="仿宋_GB2312" w:cs="仿宋_GB2312" w:hint="eastAsia"/>
                <w:b/>
                <w:bCs/>
                <w:sz w:val="24"/>
                <w:szCs w:val="24"/>
              </w:rPr>
              <w:t>类</w:t>
            </w:r>
          </w:p>
        </w:tc>
        <w:tc>
          <w:tcPr>
            <w:tcW w:w="2551"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符合《佛山市重点产业人才引进培育暂行办法》规定，经市人力资源和社会保障局认定（或评定）的A、B类人才适龄子女</w:t>
            </w:r>
          </w:p>
        </w:tc>
        <w:tc>
          <w:tcPr>
            <w:tcW w:w="2950"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pacing w:val="-5"/>
                <w:sz w:val="24"/>
              </w:rPr>
              <w:t>有效期内居住证，《佛山市引</w:t>
            </w:r>
            <w:r>
              <w:rPr>
                <w:rFonts w:ascii="仿宋_GB2312" w:eastAsia="仿宋_GB2312" w:hAnsi="仿宋_GB2312" w:cs="仿宋_GB2312" w:hint="eastAsia"/>
                <w:spacing w:val="-14"/>
                <w:w w:val="95"/>
                <w:sz w:val="24"/>
              </w:rPr>
              <w:t>进人才子女教育服务申请表》</w:t>
            </w:r>
            <w:r>
              <w:rPr>
                <w:rFonts w:ascii="仿宋_GB2312" w:eastAsia="仿宋_GB2312" w:hAnsi="仿宋_GB2312" w:cs="仿宋_GB2312" w:hint="eastAsia"/>
                <w:spacing w:val="-17"/>
                <w:w w:val="80"/>
                <w:sz w:val="24"/>
              </w:rPr>
              <w:t>；</w:t>
            </w:r>
            <w:r>
              <w:rPr>
                <w:rFonts w:ascii="仿宋_GB2312" w:eastAsia="仿宋_GB2312" w:hAnsi="仿宋_GB2312" w:cs="仿宋_GB2312" w:hint="eastAsia"/>
                <w:spacing w:val="-4"/>
                <w:sz w:val="24"/>
              </w:rPr>
              <w:t>子女与父母</w:t>
            </w:r>
            <w:r>
              <w:rPr>
                <w:rFonts w:ascii="仿宋_GB2312" w:eastAsia="仿宋_GB2312" w:hAnsi="仿宋_GB2312" w:cs="仿宋_GB2312" w:hint="eastAsia"/>
                <w:sz w:val="24"/>
              </w:rPr>
              <w:t>（或一方</w:t>
            </w:r>
            <w:r>
              <w:rPr>
                <w:rFonts w:ascii="仿宋_GB2312" w:eastAsia="仿宋_GB2312" w:hAnsi="仿宋_GB2312" w:cs="仿宋_GB2312" w:hint="eastAsia"/>
                <w:spacing w:val="-17"/>
                <w:sz w:val="24"/>
              </w:rPr>
              <w:t>）</w:t>
            </w:r>
            <w:r>
              <w:rPr>
                <w:rFonts w:ascii="仿宋_GB2312" w:eastAsia="仿宋_GB2312" w:hAnsi="仿宋_GB2312" w:cs="仿宋_GB2312" w:hint="eastAsia"/>
                <w:sz w:val="24"/>
              </w:rPr>
              <w:t>同户的</w:t>
            </w:r>
            <w:r>
              <w:rPr>
                <w:rFonts w:ascii="仿宋_GB2312" w:eastAsia="仿宋_GB2312" w:hAnsi="仿宋_GB2312" w:cs="仿宋_GB2312" w:hint="eastAsia"/>
                <w:spacing w:val="14"/>
                <w:sz w:val="24"/>
              </w:rPr>
              <w:t>户口簿或子女与父母关系确认材料</w:t>
            </w:r>
          </w:p>
        </w:tc>
        <w:tc>
          <w:tcPr>
            <w:tcW w:w="2533"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教育部门统一向市人力资源</w:t>
            </w:r>
            <w:r>
              <w:rPr>
                <w:rFonts w:ascii="仿宋_GB2312" w:eastAsia="仿宋_GB2312" w:hAnsi="仿宋_GB2312" w:cs="仿宋_GB2312" w:hint="eastAsia"/>
                <w:sz w:val="24"/>
                <w:lang w:val="en-US"/>
              </w:rPr>
              <w:t>和</w:t>
            </w:r>
            <w:r>
              <w:rPr>
                <w:rFonts w:ascii="仿宋_GB2312" w:eastAsia="仿宋_GB2312" w:hAnsi="仿宋_GB2312" w:cs="仿宋_GB2312" w:hint="eastAsia"/>
                <w:sz w:val="24"/>
              </w:rPr>
              <w:t>社会保障局确认核查身份</w:t>
            </w:r>
          </w:p>
        </w:tc>
      </w:tr>
      <w:tr w:rsidR="00F36EC3" w:rsidTr="00DB7E37">
        <w:trPr>
          <w:trHeight w:val="2705"/>
          <w:jc w:val="center"/>
        </w:trPr>
        <w:tc>
          <w:tcPr>
            <w:tcW w:w="754" w:type="dxa"/>
            <w:vAlign w:val="center"/>
          </w:tcPr>
          <w:p w:rsidR="00F36EC3" w:rsidRDefault="00F36EC3" w:rsidP="00DB7E37">
            <w:pPr>
              <w:pStyle w:val="a3"/>
              <w:jc w:val="center"/>
              <w:rPr>
                <w:rFonts w:ascii="仿宋" w:eastAsia="仿宋" w:hAnsi="仿宋" w:cs="仿宋"/>
                <w:b/>
                <w:bCs/>
                <w:sz w:val="24"/>
                <w:szCs w:val="24"/>
                <w:lang w:val="en-US"/>
              </w:rPr>
            </w:pPr>
            <w:r>
              <w:rPr>
                <w:rFonts w:ascii="仿宋_GB2312" w:eastAsia="仿宋_GB2312" w:hAnsi="仿宋_GB2312" w:cs="仿宋_GB2312" w:hint="eastAsia"/>
                <w:b/>
                <w:bCs/>
                <w:sz w:val="24"/>
                <w:szCs w:val="24"/>
                <w:lang w:val="en-US" w:bidi="ar-SA"/>
              </w:rPr>
              <w:t>8</w:t>
            </w:r>
          </w:p>
        </w:tc>
        <w:tc>
          <w:tcPr>
            <w:tcW w:w="777" w:type="dxa"/>
            <w:vMerge/>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符合《佛山市人民政府办公室关于进一步加大博士后工作扶持力度的意见》</w:t>
            </w:r>
            <w:r>
              <w:rPr>
                <w:rFonts w:ascii="仿宋_GB2312" w:eastAsia="仿宋_GB2312" w:hAnsi="Calibri" w:cs="黑体" w:hint="eastAsia"/>
                <w:sz w:val="24"/>
                <w:lang w:val="en-US" w:bidi="ar-SA"/>
              </w:rPr>
              <w:t>（</w:t>
            </w:r>
            <w:proofErr w:type="gramStart"/>
            <w:r>
              <w:rPr>
                <w:rFonts w:ascii="仿宋_GB2312" w:eastAsia="仿宋_GB2312" w:hAnsi="Calibri" w:cs="黑体" w:hint="eastAsia"/>
                <w:sz w:val="24"/>
                <w:lang w:val="en-US" w:bidi="ar-SA"/>
              </w:rPr>
              <w:t>佛府办</w:t>
            </w:r>
            <w:proofErr w:type="gramEnd"/>
            <w:r>
              <w:rPr>
                <w:rFonts w:ascii="仿宋_GB2312" w:eastAsia="仿宋_GB2312" w:hAnsi="Calibri" w:cs="黑体" w:hint="eastAsia"/>
                <w:sz w:val="24"/>
                <w:lang w:val="en-US" w:bidi="ar-SA"/>
              </w:rPr>
              <w:t>〔2016〕13号）</w:t>
            </w:r>
            <w:r>
              <w:rPr>
                <w:rFonts w:ascii="仿宋_GB2312" w:eastAsia="仿宋_GB2312" w:hAnsi="仿宋_GB2312" w:cs="仿宋_GB2312" w:hint="eastAsia"/>
                <w:sz w:val="24"/>
              </w:rPr>
              <w:t>规定，本市博士后载体在站博士后及出站后留在本区工作的博士后适龄子女</w:t>
            </w:r>
          </w:p>
        </w:tc>
        <w:tc>
          <w:tcPr>
            <w:tcW w:w="2950"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pacing w:val="-5"/>
                <w:sz w:val="24"/>
              </w:rPr>
              <w:t>有效期内居住证，《佛山市引进人才子女教育服务申请表》</w:t>
            </w:r>
            <w:r>
              <w:rPr>
                <w:rFonts w:ascii="仿宋_GB2312" w:eastAsia="仿宋_GB2312" w:hAnsi="仿宋_GB2312" w:cs="仿宋_GB2312" w:hint="eastAsia"/>
                <w:spacing w:val="-17"/>
                <w:w w:val="80"/>
                <w:sz w:val="24"/>
              </w:rPr>
              <w:t>，</w:t>
            </w:r>
            <w:r>
              <w:rPr>
                <w:rFonts w:ascii="仿宋_GB2312" w:eastAsia="仿宋_GB2312" w:hAnsi="仿宋_GB2312" w:cs="仿宋_GB2312" w:hint="eastAsia"/>
                <w:spacing w:val="-4"/>
                <w:sz w:val="24"/>
              </w:rPr>
              <w:t>子女与父母</w:t>
            </w:r>
            <w:r>
              <w:rPr>
                <w:rFonts w:ascii="仿宋_GB2312" w:eastAsia="仿宋_GB2312" w:hAnsi="仿宋_GB2312" w:cs="仿宋_GB2312" w:hint="eastAsia"/>
                <w:sz w:val="24"/>
              </w:rPr>
              <w:t>（或一方</w:t>
            </w:r>
            <w:r>
              <w:rPr>
                <w:rFonts w:ascii="仿宋_GB2312" w:eastAsia="仿宋_GB2312" w:hAnsi="仿宋_GB2312" w:cs="仿宋_GB2312" w:hint="eastAsia"/>
                <w:spacing w:val="-17"/>
                <w:sz w:val="24"/>
              </w:rPr>
              <w:t>）</w:t>
            </w:r>
            <w:r>
              <w:rPr>
                <w:rFonts w:ascii="仿宋_GB2312" w:eastAsia="仿宋_GB2312" w:hAnsi="仿宋_GB2312" w:cs="仿宋_GB2312" w:hint="eastAsia"/>
                <w:sz w:val="24"/>
              </w:rPr>
              <w:t>同户的</w:t>
            </w:r>
            <w:r>
              <w:rPr>
                <w:rFonts w:ascii="仿宋_GB2312" w:eastAsia="仿宋_GB2312" w:hAnsi="仿宋_GB2312" w:cs="仿宋_GB2312" w:hint="eastAsia"/>
                <w:spacing w:val="14"/>
                <w:sz w:val="24"/>
              </w:rPr>
              <w:t>户口簿或子女与父母关系确认材料</w:t>
            </w:r>
          </w:p>
        </w:tc>
        <w:tc>
          <w:tcPr>
            <w:tcW w:w="2533"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教育部门统一向市人力资源和社会保障局确认核查身份</w:t>
            </w:r>
          </w:p>
        </w:tc>
      </w:tr>
      <w:tr w:rsidR="00F36EC3" w:rsidTr="00DB7E37">
        <w:trPr>
          <w:trHeight w:val="2327"/>
          <w:jc w:val="center"/>
        </w:trPr>
        <w:tc>
          <w:tcPr>
            <w:tcW w:w="754" w:type="dxa"/>
            <w:vAlign w:val="center"/>
          </w:tcPr>
          <w:p w:rsidR="00F36EC3" w:rsidRDefault="00F36EC3" w:rsidP="00DB7E37">
            <w:pPr>
              <w:pStyle w:val="a3"/>
              <w:jc w:val="center"/>
              <w:rPr>
                <w:rFonts w:ascii="仿宋" w:eastAsia="仿宋" w:hAnsi="仿宋" w:cs="仿宋"/>
                <w:b/>
                <w:bCs/>
                <w:sz w:val="24"/>
                <w:szCs w:val="24"/>
                <w:lang w:val="en-US"/>
              </w:rPr>
            </w:pPr>
            <w:r>
              <w:rPr>
                <w:rFonts w:ascii="仿宋_GB2312" w:eastAsia="仿宋_GB2312" w:hAnsi="仿宋_GB2312" w:cs="仿宋_GB2312" w:hint="eastAsia"/>
                <w:b/>
                <w:bCs/>
                <w:sz w:val="24"/>
                <w:szCs w:val="24"/>
                <w:lang w:val="en-US" w:bidi="ar-SA"/>
              </w:rPr>
              <w:t>9</w:t>
            </w:r>
          </w:p>
        </w:tc>
        <w:tc>
          <w:tcPr>
            <w:tcW w:w="777" w:type="dxa"/>
            <w:vMerge/>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本</w:t>
            </w:r>
            <w:r>
              <w:rPr>
                <w:rFonts w:ascii="仿宋_GB2312" w:eastAsia="仿宋_GB2312" w:hAnsi="仿宋_GB2312" w:cs="仿宋_GB2312" w:hint="eastAsia"/>
                <w:sz w:val="24"/>
                <w:lang w:val="en-US"/>
              </w:rPr>
              <w:t>区</w:t>
            </w:r>
            <w:r>
              <w:rPr>
                <w:rFonts w:ascii="仿宋_GB2312" w:eastAsia="仿宋_GB2312" w:hAnsi="仿宋_GB2312" w:cs="仿宋_GB2312" w:hint="eastAsia"/>
                <w:sz w:val="24"/>
              </w:rPr>
              <w:t>按规定引进，并经市人力资源和社会保障局资格认定，具有博士研究生学位或副高以上专业技术职称人才适龄子女</w:t>
            </w:r>
          </w:p>
        </w:tc>
        <w:tc>
          <w:tcPr>
            <w:tcW w:w="2950"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有效期内居住证，引进人才的学历或职称证书，子女与父母（或一方）同户的户口簿或子女与父母关系确认材料</w:t>
            </w:r>
          </w:p>
        </w:tc>
        <w:tc>
          <w:tcPr>
            <w:tcW w:w="2533"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教育部门统一向市人力资源和社会保障局确认核查身份</w:t>
            </w:r>
          </w:p>
        </w:tc>
      </w:tr>
      <w:tr w:rsidR="00F36EC3" w:rsidTr="00DB7E37">
        <w:trPr>
          <w:trHeight w:val="1970"/>
          <w:jc w:val="center"/>
        </w:trPr>
        <w:tc>
          <w:tcPr>
            <w:tcW w:w="754" w:type="dxa"/>
            <w:vAlign w:val="center"/>
          </w:tcPr>
          <w:p w:rsidR="00F36EC3" w:rsidRDefault="00F36EC3" w:rsidP="00DB7E37">
            <w:pPr>
              <w:pStyle w:val="a3"/>
              <w:jc w:val="center"/>
              <w:rPr>
                <w:rFonts w:ascii="仿宋" w:eastAsia="仿宋" w:hAnsi="仿宋" w:cs="仿宋"/>
                <w:b/>
                <w:bCs/>
                <w:sz w:val="24"/>
                <w:szCs w:val="24"/>
                <w:lang w:val="en-US"/>
              </w:rPr>
            </w:pPr>
            <w:r>
              <w:rPr>
                <w:rFonts w:ascii="仿宋_GB2312" w:eastAsia="仿宋_GB2312" w:hAnsi="仿宋_GB2312" w:cs="仿宋_GB2312" w:hint="eastAsia"/>
                <w:b/>
                <w:bCs/>
                <w:sz w:val="24"/>
                <w:szCs w:val="24"/>
                <w:lang w:val="en-US" w:bidi="ar-SA"/>
              </w:rPr>
              <w:t>10</w:t>
            </w:r>
          </w:p>
        </w:tc>
        <w:tc>
          <w:tcPr>
            <w:tcW w:w="777" w:type="dxa"/>
            <w:vMerge/>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jc w:val="left"/>
              <w:rPr>
                <w:rFonts w:ascii="仿宋_GB2312" w:eastAsia="仿宋_GB2312" w:hAnsi="仿宋_GB2312" w:cs="仿宋_GB2312"/>
                <w:sz w:val="24"/>
              </w:rPr>
            </w:pPr>
            <w:r>
              <w:rPr>
                <w:rFonts w:ascii="仿宋_GB2312" w:eastAsia="仿宋_GB2312" w:hAnsi="仿宋_GB2312" w:cs="仿宋_GB2312" w:hint="eastAsia"/>
                <w:sz w:val="24"/>
              </w:rPr>
              <w:t>在本区居住或工作的持有广东省</w:t>
            </w:r>
            <w:proofErr w:type="gramStart"/>
            <w:r>
              <w:rPr>
                <w:rFonts w:ascii="仿宋_GB2312" w:eastAsia="仿宋_GB2312" w:hAnsi="仿宋_GB2312" w:cs="仿宋_GB2312" w:hint="eastAsia"/>
                <w:sz w:val="24"/>
              </w:rPr>
              <w:t>人才优粤</w:t>
            </w:r>
            <w:proofErr w:type="gramEnd"/>
            <w:r>
              <w:rPr>
                <w:rFonts w:ascii="仿宋_GB2312" w:eastAsia="仿宋_GB2312" w:hAnsi="仿宋_GB2312" w:cs="仿宋_GB2312" w:hint="eastAsia"/>
                <w:sz w:val="24"/>
              </w:rPr>
              <w:t xml:space="preserve"> A、B</w:t>
            </w:r>
            <w:proofErr w:type="gramStart"/>
            <w:r>
              <w:rPr>
                <w:rFonts w:ascii="仿宋_GB2312" w:eastAsia="仿宋_GB2312" w:hAnsi="仿宋_GB2312" w:cs="仿宋_GB2312" w:hint="eastAsia"/>
                <w:sz w:val="24"/>
              </w:rPr>
              <w:t>卡人才</w:t>
            </w:r>
            <w:proofErr w:type="gramEnd"/>
            <w:r>
              <w:rPr>
                <w:rFonts w:ascii="仿宋_GB2312" w:eastAsia="仿宋_GB2312" w:hAnsi="仿宋_GB2312" w:cs="仿宋_GB2312" w:hint="eastAsia"/>
                <w:sz w:val="24"/>
              </w:rPr>
              <w:t>适龄子女</w:t>
            </w:r>
          </w:p>
        </w:tc>
        <w:tc>
          <w:tcPr>
            <w:tcW w:w="2950" w:type="dxa"/>
            <w:vAlign w:val="center"/>
          </w:tcPr>
          <w:p w:rsidR="00F36EC3" w:rsidRDefault="00F36EC3" w:rsidP="00DB7E37">
            <w:pPr>
              <w:pStyle w:val="TableParagraph"/>
              <w:jc w:val="left"/>
              <w:rPr>
                <w:rFonts w:ascii="仿宋_GB2312" w:eastAsia="仿宋_GB2312" w:hAnsi="仿宋_GB2312" w:cs="仿宋_GB2312"/>
                <w:sz w:val="24"/>
              </w:rPr>
            </w:pPr>
            <w:r>
              <w:rPr>
                <w:rFonts w:ascii="仿宋_GB2312" w:eastAsia="仿宋_GB2312" w:hAnsi="仿宋_GB2312" w:cs="仿宋_GB2312" w:hint="eastAsia"/>
                <w:spacing w:val="-6"/>
                <w:sz w:val="24"/>
              </w:rPr>
              <w:t>有效期内居住证，省人才服务</w:t>
            </w:r>
            <w:r>
              <w:rPr>
                <w:rFonts w:ascii="仿宋_GB2312" w:eastAsia="仿宋_GB2312" w:hAnsi="仿宋_GB2312" w:cs="仿宋_GB2312" w:hint="eastAsia"/>
                <w:spacing w:val="13"/>
                <w:sz w:val="24"/>
              </w:rPr>
              <w:t>主管部门核发的人才“优粤</w:t>
            </w:r>
            <w:r>
              <w:rPr>
                <w:rFonts w:ascii="仿宋_GB2312" w:eastAsia="仿宋_GB2312" w:hAnsi="仿宋_GB2312" w:cs="仿宋_GB2312" w:hint="eastAsia"/>
                <w:spacing w:val="-6"/>
                <w:sz w:val="24"/>
              </w:rPr>
              <w:t>卡”，子女与父母（或一方）</w:t>
            </w:r>
            <w:r>
              <w:rPr>
                <w:rFonts w:ascii="仿宋_GB2312" w:eastAsia="仿宋_GB2312" w:hAnsi="仿宋_GB2312" w:cs="仿宋_GB2312" w:hint="eastAsia"/>
                <w:spacing w:val="-17"/>
                <w:w w:val="95"/>
                <w:sz w:val="24"/>
              </w:rPr>
              <w:t xml:space="preserve"> </w:t>
            </w:r>
            <w:r>
              <w:rPr>
                <w:rFonts w:ascii="仿宋_GB2312" w:eastAsia="仿宋_GB2312" w:hAnsi="仿宋_GB2312" w:cs="仿宋_GB2312" w:hint="eastAsia"/>
                <w:spacing w:val="14"/>
                <w:sz w:val="24"/>
              </w:rPr>
              <w:t>同户的户口簿或子女与父母关系确认材料</w:t>
            </w:r>
          </w:p>
        </w:tc>
        <w:tc>
          <w:tcPr>
            <w:tcW w:w="2533" w:type="dxa"/>
            <w:vAlign w:val="center"/>
          </w:tcPr>
          <w:p w:rsidR="00F36EC3" w:rsidRDefault="00F36EC3" w:rsidP="00DB7E37">
            <w:pPr>
              <w:pStyle w:val="TableParagraph"/>
              <w:jc w:val="left"/>
              <w:rPr>
                <w:rFonts w:ascii="仿宋" w:eastAsia="仿宋" w:hAnsi="仿宋" w:cs="仿宋"/>
                <w:sz w:val="24"/>
              </w:rPr>
            </w:pPr>
          </w:p>
        </w:tc>
      </w:tr>
      <w:tr w:rsidR="00F36EC3" w:rsidTr="00DB7E37">
        <w:trPr>
          <w:trHeight w:val="2308"/>
          <w:jc w:val="center"/>
        </w:trPr>
        <w:tc>
          <w:tcPr>
            <w:tcW w:w="754" w:type="dxa"/>
            <w:vAlign w:val="center"/>
          </w:tcPr>
          <w:p w:rsidR="00F36EC3" w:rsidRDefault="00F36EC3" w:rsidP="00DB7E37">
            <w:pPr>
              <w:pStyle w:val="a3"/>
              <w:jc w:val="center"/>
              <w:rPr>
                <w:rFonts w:ascii="仿宋" w:eastAsia="仿宋" w:hAnsi="仿宋" w:cs="仿宋"/>
                <w:b/>
                <w:bCs/>
                <w:sz w:val="24"/>
                <w:szCs w:val="24"/>
                <w:lang w:val="en-US"/>
              </w:rPr>
            </w:pPr>
            <w:r>
              <w:rPr>
                <w:rFonts w:ascii="仿宋_GB2312" w:eastAsia="仿宋_GB2312" w:hAnsi="仿宋_GB2312" w:cs="仿宋_GB2312" w:hint="eastAsia"/>
                <w:b/>
                <w:bCs/>
                <w:sz w:val="24"/>
                <w:szCs w:val="24"/>
                <w:lang w:val="en-US" w:bidi="ar-SA"/>
              </w:rPr>
              <w:t>11</w:t>
            </w:r>
          </w:p>
        </w:tc>
        <w:tc>
          <w:tcPr>
            <w:tcW w:w="777" w:type="dxa"/>
            <w:vMerge/>
          </w:tcPr>
          <w:p w:rsidR="00F36EC3" w:rsidRDefault="00F36EC3" w:rsidP="00DB7E37">
            <w:pPr>
              <w:pStyle w:val="a3"/>
              <w:rPr>
                <w:rFonts w:ascii="仿宋" w:eastAsia="仿宋" w:hAnsi="仿宋" w:cs="仿宋"/>
                <w:sz w:val="24"/>
                <w:szCs w:val="24"/>
              </w:rPr>
            </w:pPr>
          </w:p>
        </w:tc>
        <w:tc>
          <w:tcPr>
            <w:tcW w:w="2551"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符合《</w:t>
            </w:r>
            <w:r>
              <w:rPr>
                <w:rFonts w:ascii="仿宋_GB2312" w:eastAsia="仿宋_GB2312" w:hAnsi="仿宋_GB2312" w:cs="仿宋_GB2312" w:hint="eastAsia"/>
                <w:sz w:val="24"/>
                <w:lang w:val="en-US"/>
              </w:rPr>
              <w:t>中共佛山市委关于印发〈</w:t>
            </w:r>
            <w:r>
              <w:rPr>
                <w:rFonts w:ascii="仿宋_GB2312" w:eastAsia="仿宋_GB2312" w:hAnsi="仿宋_GB2312" w:cs="仿宋_GB2312" w:hint="eastAsia"/>
                <w:sz w:val="24"/>
              </w:rPr>
              <w:t>佛山市人才发展体制机制改革实施意见〉的</w:t>
            </w:r>
            <w:r>
              <w:rPr>
                <w:rFonts w:ascii="仿宋_GB2312" w:eastAsia="仿宋_GB2312" w:hAnsi="仿宋_GB2312" w:cs="仿宋_GB2312" w:hint="eastAsia"/>
                <w:sz w:val="24"/>
                <w:lang w:val="en-US"/>
              </w:rPr>
              <w:t>通知</w:t>
            </w:r>
            <w:r>
              <w:rPr>
                <w:rFonts w:ascii="仿宋_GB2312" w:eastAsia="仿宋_GB2312" w:hAnsi="仿宋_GB2312" w:cs="仿宋_GB2312" w:hint="eastAsia"/>
                <w:sz w:val="24"/>
              </w:rPr>
              <w:t>》</w:t>
            </w:r>
            <w:r>
              <w:rPr>
                <w:rFonts w:ascii="仿宋_GB2312" w:eastAsia="仿宋_GB2312" w:hAnsi="Calibri" w:cs="黑体" w:hint="eastAsia"/>
                <w:sz w:val="24"/>
                <w:lang w:val="en-US" w:bidi="ar-SA"/>
              </w:rPr>
              <w:t>（佛发〔2018〕2号）</w:t>
            </w:r>
            <w:r>
              <w:rPr>
                <w:rFonts w:ascii="仿宋_GB2312" w:eastAsia="仿宋_GB2312" w:hAnsi="仿宋_GB2312" w:cs="仿宋_GB2312" w:hint="eastAsia"/>
                <w:sz w:val="24"/>
              </w:rPr>
              <w:t>规定，我</w:t>
            </w:r>
            <w:r>
              <w:rPr>
                <w:rFonts w:ascii="仿宋_GB2312" w:eastAsia="仿宋_GB2312" w:hAnsi="仿宋_GB2312" w:cs="仿宋_GB2312" w:hint="eastAsia"/>
                <w:sz w:val="24"/>
                <w:lang w:val="en-US"/>
              </w:rPr>
              <w:t>区</w:t>
            </w:r>
            <w:r>
              <w:rPr>
                <w:rFonts w:ascii="仿宋_GB2312" w:eastAsia="仿宋_GB2312" w:hAnsi="仿宋_GB2312" w:cs="仿宋_GB2312" w:hint="eastAsia"/>
                <w:sz w:val="24"/>
              </w:rPr>
              <w:t>新引进领军人才适龄子女</w:t>
            </w:r>
          </w:p>
        </w:tc>
        <w:tc>
          <w:tcPr>
            <w:tcW w:w="2950"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pacing w:val="-5"/>
                <w:sz w:val="24"/>
              </w:rPr>
              <w:t>有效期内居住证，与父母</w:t>
            </w:r>
            <w:r>
              <w:rPr>
                <w:rFonts w:ascii="仿宋_GB2312" w:eastAsia="仿宋_GB2312" w:hAnsi="仿宋_GB2312" w:cs="仿宋_GB2312" w:hint="eastAsia"/>
                <w:sz w:val="24"/>
              </w:rPr>
              <w:t>（</w:t>
            </w:r>
            <w:r>
              <w:rPr>
                <w:rFonts w:ascii="仿宋_GB2312" w:eastAsia="仿宋_GB2312" w:hAnsi="仿宋_GB2312" w:cs="仿宋_GB2312" w:hint="eastAsia"/>
                <w:spacing w:val="-16"/>
                <w:sz w:val="24"/>
              </w:rPr>
              <w:t>或</w:t>
            </w:r>
            <w:r>
              <w:rPr>
                <w:rFonts w:ascii="仿宋_GB2312" w:eastAsia="仿宋_GB2312" w:hAnsi="仿宋_GB2312" w:cs="仿宋_GB2312" w:hint="eastAsia"/>
                <w:sz w:val="24"/>
              </w:rPr>
              <w:t>一方</w:t>
            </w:r>
            <w:r>
              <w:rPr>
                <w:rFonts w:ascii="仿宋_GB2312" w:eastAsia="仿宋_GB2312" w:hAnsi="仿宋_GB2312" w:cs="仿宋_GB2312" w:hint="eastAsia"/>
                <w:spacing w:val="-36"/>
                <w:sz w:val="24"/>
              </w:rPr>
              <w:t>）</w:t>
            </w:r>
            <w:r>
              <w:rPr>
                <w:rFonts w:ascii="仿宋_GB2312" w:eastAsia="仿宋_GB2312" w:hAnsi="仿宋_GB2312" w:cs="仿宋_GB2312" w:hint="eastAsia"/>
                <w:spacing w:val="-2"/>
                <w:sz w:val="24"/>
              </w:rPr>
              <w:t>同户的户口簿或子女与</w:t>
            </w:r>
            <w:r>
              <w:rPr>
                <w:rFonts w:ascii="仿宋_GB2312" w:eastAsia="仿宋_GB2312" w:hAnsi="仿宋_GB2312" w:cs="仿宋_GB2312" w:hint="eastAsia"/>
                <w:sz w:val="24"/>
              </w:rPr>
              <w:t>父母关系确认材料</w:t>
            </w:r>
          </w:p>
        </w:tc>
        <w:tc>
          <w:tcPr>
            <w:tcW w:w="2533"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rPr>
              <w:t>教育部门统一向市人力资源</w:t>
            </w:r>
            <w:r>
              <w:rPr>
                <w:rFonts w:ascii="仿宋_GB2312" w:eastAsia="仿宋_GB2312" w:hAnsi="仿宋_GB2312" w:cs="仿宋_GB2312" w:hint="eastAsia"/>
                <w:sz w:val="24"/>
                <w:lang w:val="en-US"/>
              </w:rPr>
              <w:t>和</w:t>
            </w:r>
            <w:r>
              <w:rPr>
                <w:rFonts w:ascii="仿宋_GB2312" w:eastAsia="仿宋_GB2312" w:hAnsi="仿宋_GB2312" w:cs="仿宋_GB2312" w:hint="eastAsia"/>
                <w:sz w:val="24"/>
              </w:rPr>
              <w:t>社会保障局确认核查身份</w:t>
            </w:r>
          </w:p>
        </w:tc>
      </w:tr>
      <w:tr w:rsidR="00F36EC3" w:rsidTr="00DB7E37">
        <w:trPr>
          <w:trHeight w:val="1840"/>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sz w:val="24"/>
                <w:lang w:val="en-US"/>
              </w:rPr>
            </w:pPr>
            <w:r>
              <w:rPr>
                <w:rFonts w:ascii="仿宋_GB2312" w:eastAsia="仿宋_GB2312" w:hAnsi="仿宋_GB2312" w:cs="仿宋_GB2312" w:hint="eastAsia"/>
                <w:b/>
                <w:bCs/>
                <w:sz w:val="24"/>
                <w:lang w:val="en-US" w:bidi="ar-SA"/>
              </w:rPr>
              <w:lastRenderedPageBreak/>
              <w:t>12</w:t>
            </w:r>
          </w:p>
        </w:tc>
        <w:tc>
          <w:tcPr>
            <w:tcW w:w="777" w:type="dxa"/>
            <w:vMerge w:val="restart"/>
            <w:vAlign w:val="center"/>
          </w:tcPr>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投</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资</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贡</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献</w:t>
            </w:r>
          </w:p>
          <w:p w:rsidR="00F36EC3" w:rsidRDefault="00F36EC3" w:rsidP="00DB7E37">
            <w:pPr>
              <w:pStyle w:val="TableParagraph"/>
              <w:jc w:val="center"/>
              <w:rPr>
                <w:rFonts w:ascii="仿宋" w:eastAsia="仿宋" w:hAnsi="仿宋" w:cs="仿宋"/>
                <w:b/>
                <w:sz w:val="24"/>
              </w:rPr>
            </w:pPr>
            <w:r>
              <w:rPr>
                <w:rFonts w:ascii="仿宋_GB2312" w:eastAsia="仿宋_GB2312" w:hAnsi="仿宋_GB2312" w:cs="仿宋_GB2312" w:hint="eastAsia"/>
                <w:b/>
                <w:sz w:val="24"/>
              </w:rPr>
              <w:t>类</w:t>
            </w:r>
          </w:p>
        </w:tc>
        <w:tc>
          <w:tcPr>
            <w:tcW w:w="2551"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lang w:val="en-US" w:bidi="ar-SA"/>
              </w:rPr>
              <w:t>本市区级以上政府认可的有突出贡献的非户籍人士适龄子女</w:t>
            </w:r>
          </w:p>
        </w:tc>
        <w:tc>
          <w:tcPr>
            <w:tcW w:w="2950"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lang w:val="en-US" w:bidi="ar-SA"/>
              </w:rPr>
              <w:t>有效期内居住证，荣誉市民证书或区政府认可的证明，与父母（或一方）同户的户口簿或子女与父母关系确认材料</w:t>
            </w:r>
          </w:p>
        </w:tc>
        <w:tc>
          <w:tcPr>
            <w:tcW w:w="2533" w:type="dxa"/>
            <w:vAlign w:val="center"/>
          </w:tcPr>
          <w:p w:rsidR="00F36EC3" w:rsidRDefault="00F36EC3" w:rsidP="00DB7E37">
            <w:pPr>
              <w:pStyle w:val="TableParagraph"/>
              <w:rPr>
                <w:rFonts w:ascii="仿宋_GB2312" w:eastAsia="仿宋_GB2312" w:hAnsi="仿宋_GB2312" w:cs="仿宋_GB2312"/>
                <w:spacing w:val="-5"/>
                <w:sz w:val="24"/>
              </w:rPr>
            </w:pPr>
            <w:r>
              <w:rPr>
                <w:rFonts w:ascii="仿宋_GB2312" w:eastAsia="仿宋_GB2312" w:hAnsi="仿宋_GB2312" w:cs="仿宋_GB2312" w:hint="eastAsia"/>
                <w:sz w:val="24"/>
                <w:lang w:val="en-US" w:bidi="ar-SA"/>
              </w:rPr>
              <w:t>区政府表彰的</w:t>
            </w:r>
            <w:proofErr w:type="gramStart"/>
            <w:r>
              <w:rPr>
                <w:rFonts w:ascii="仿宋_GB2312" w:eastAsia="仿宋_GB2312" w:hAnsi="仿宋_GB2312" w:cs="仿宋_GB2312" w:hint="eastAsia"/>
                <w:sz w:val="24"/>
                <w:lang w:val="en-US" w:bidi="ar-SA"/>
              </w:rPr>
              <w:t>佛山市禅城区</w:t>
            </w:r>
            <w:proofErr w:type="gramEnd"/>
            <w:r>
              <w:rPr>
                <w:rFonts w:ascii="仿宋_GB2312" w:eastAsia="仿宋_GB2312" w:hAnsi="仿宋_GB2312" w:cs="仿宋_GB2312" w:hint="eastAsia"/>
                <w:sz w:val="24"/>
                <w:lang w:val="en-US" w:bidi="ar-SA"/>
              </w:rPr>
              <w:t>教育创新发展促进会企业员工子女参照本条执行</w:t>
            </w:r>
          </w:p>
        </w:tc>
      </w:tr>
      <w:tr w:rsidR="00F36EC3" w:rsidTr="00DB7E37">
        <w:trPr>
          <w:trHeight w:val="2836"/>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sz w:val="24"/>
                <w:lang w:val="en-US"/>
              </w:rPr>
            </w:pPr>
            <w:r>
              <w:rPr>
                <w:rFonts w:ascii="仿宋_GB2312" w:eastAsia="仿宋_GB2312" w:hAnsi="仿宋_GB2312" w:cs="仿宋_GB2312" w:hint="eastAsia"/>
                <w:b/>
                <w:bCs/>
                <w:sz w:val="24"/>
                <w:lang w:val="en-US" w:bidi="ar-SA"/>
              </w:rPr>
              <w:t>13</w:t>
            </w:r>
          </w:p>
        </w:tc>
        <w:tc>
          <w:tcPr>
            <w:tcW w:w="777" w:type="dxa"/>
            <w:vMerge/>
            <w:vAlign w:val="center"/>
          </w:tcPr>
          <w:p w:rsidR="00F36EC3" w:rsidRDefault="00F36EC3" w:rsidP="00DB7E37">
            <w:pPr>
              <w:pStyle w:val="TableParagraph"/>
              <w:jc w:val="center"/>
              <w:rPr>
                <w:rFonts w:ascii="仿宋" w:eastAsia="仿宋" w:hAnsi="仿宋" w:cs="仿宋"/>
                <w:b/>
                <w:sz w:val="24"/>
              </w:rPr>
            </w:pPr>
          </w:p>
        </w:tc>
        <w:tc>
          <w:tcPr>
            <w:tcW w:w="2551"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lang w:val="en-US" w:bidi="ar-SA"/>
              </w:rPr>
              <w:t>在本区投资的项目竣工投产或开业、营业两年以上，项目投资额不低于50万美元的外商和港澳台人士或项目投资额不低于200万元人民币的非户籍人士适龄子女</w:t>
            </w:r>
          </w:p>
        </w:tc>
        <w:tc>
          <w:tcPr>
            <w:tcW w:w="2950"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lang w:val="en-US" w:bidi="ar-SA"/>
              </w:rPr>
              <w:t>有效期内居住证（外籍人士除外），法定验资机构（会计师事务所或审计事务所）出具的验资报告，工商营业执照，子女与父母（或一方）同户的户口簿或子女与父母关系确认材料</w:t>
            </w:r>
          </w:p>
        </w:tc>
        <w:tc>
          <w:tcPr>
            <w:tcW w:w="2533" w:type="dxa"/>
            <w:vAlign w:val="center"/>
          </w:tcPr>
          <w:p w:rsidR="00F36EC3" w:rsidRDefault="00F36EC3" w:rsidP="00DB7E37">
            <w:pPr>
              <w:pStyle w:val="TableParagraph"/>
              <w:rPr>
                <w:rFonts w:ascii="仿宋" w:eastAsia="仿宋" w:hAnsi="仿宋" w:cs="仿宋"/>
                <w:b/>
                <w:sz w:val="24"/>
              </w:rPr>
            </w:pPr>
          </w:p>
        </w:tc>
      </w:tr>
      <w:tr w:rsidR="00F36EC3" w:rsidTr="00DB7E37">
        <w:trPr>
          <w:trHeight w:val="3199"/>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sz w:val="24"/>
                <w:lang w:val="en-US"/>
              </w:rPr>
            </w:pPr>
            <w:r>
              <w:rPr>
                <w:rFonts w:ascii="仿宋_GB2312" w:eastAsia="仿宋_GB2312" w:hAnsi="仿宋_GB2312" w:cs="仿宋_GB2312" w:hint="eastAsia"/>
                <w:b/>
                <w:bCs/>
                <w:sz w:val="24"/>
                <w:lang w:val="en-US" w:bidi="ar-SA"/>
              </w:rPr>
              <w:t>14</w:t>
            </w:r>
          </w:p>
        </w:tc>
        <w:tc>
          <w:tcPr>
            <w:tcW w:w="777" w:type="dxa"/>
            <w:vMerge w:val="restart"/>
            <w:vAlign w:val="center"/>
          </w:tcPr>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境</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外</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群</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体</w:t>
            </w:r>
          </w:p>
          <w:p w:rsidR="00F36EC3" w:rsidRDefault="00F36EC3" w:rsidP="00DB7E37">
            <w:pPr>
              <w:pStyle w:val="TableParagraph"/>
              <w:jc w:val="center"/>
              <w:rPr>
                <w:rFonts w:ascii="仿宋_GB2312" w:eastAsia="仿宋_GB2312" w:hAnsi="仿宋_GB2312" w:cs="仿宋_GB2312"/>
                <w:b/>
                <w:sz w:val="24"/>
              </w:rPr>
            </w:pPr>
            <w:r>
              <w:rPr>
                <w:rFonts w:ascii="仿宋_GB2312" w:eastAsia="仿宋_GB2312" w:hAnsi="仿宋_GB2312" w:cs="仿宋_GB2312" w:hint="eastAsia"/>
                <w:b/>
                <w:sz w:val="24"/>
              </w:rPr>
              <w:t>类</w:t>
            </w:r>
          </w:p>
          <w:p w:rsidR="00F36EC3" w:rsidRDefault="00F36EC3" w:rsidP="00DB7E37">
            <w:pPr>
              <w:pStyle w:val="TableParagraph"/>
              <w:jc w:val="center"/>
              <w:rPr>
                <w:rFonts w:ascii="仿宋_GB2312" w:eastAsia="仿宋_GB2312" w:hAnsi="仿宋_GB2312" w:cs="仿宋_GB2312"/>
                <w:b/>
                <w:sz w:val="24"/>
              </w:rPr>
            </w:pPr>
          </w:p>
        </w:tc>
        <w:tc>
          <w:tcPr>
            <w:tcW w:w="2551"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lang w:val="en-US" w:bidi="ar-SA"/>
              </w:rPr>
              <w:t>在本区居住的华侨人士适龄子女</w:t>
            </w:r>
          </w:p>
        </w:tc>
        <w:tc>
          <w:tcPr>
            <w:tcW w:w="2950" w:type="dxa"/>
            <w:vAlign w:val="center"/>
          </w:tcPr>
          <w:p w:rsidR="00F36EC3" w:rsidRDefault="00F36EC3" w:rsidP="00DB7E37">
            <w:pPr>
              <w:pStyle w:val="TableParagraph"/>
              <w:rPr>
                <w:rFonts w:ascii="仿宋_GB2312" w:eastAsia="仿宋_GB2312" w:hAnsi="仿宋_GB2312" w:cs="仿宋_GB2312"/>
                <w:sz w:val="24"/>
              </w:rPr>
            </w:pPr>
            <w:r>
              <w:rPr>
                <w:rFonts w:ascii="仿宋_GB2312" w:eastAsia="仿宋_GB2312" w:hAnsi="仿宋_GB2312" w:cs="仿宋_GB2312" w:hint="eastAsia"/>
                <w:sz w:val="24"/>
                <w:lang w:val="en-US" w:bidi="ar-SA"/>
              </w:rPr>
              <w:t>有效期内居住证，委托监护照顾的还需提供监护人户口簿及委托监护公证，子女与父母关系确认材料</w:t>
            </w:r>
          </w:p>
        </w:tc>
        <w:tc>
          <w:tcPr>
            <w:tcW w:w="2533" w:type="dxa"/>
            <w:vAlign w:val="center"/>
          </w:tcPr>
          <w:p w:rsidR="00F36EC3" w:rsidRDefault="00F36EC3" w:rsidP="00DB7E37">
            <w:pPr>
              <w:rPr>
                <w:rFonts w:ascii="仿宋_GB2312" w:eastAsia="仿宋_GB2312" w:hAnsi="仿宋_GB2312" w:cs="仿宋_GB2312"/>
                <w:sz w:val="24"/>
                <w:lang w:val="zh-CN" w:bidi="zh-CN"/>
              </w:rPr>
            </w:pPr>
            <w:r>
              <w:rPr>
                <w:rFonts w:ascii="仿宋_GB2312" w:eastAsia="仿宋_GB2312" w:hAnsi="仿宋_GB2312" w:cs="仿宋_GB2312" w:hint="eastAsia"/>
                <w:sz w:val="24"/>
              </w:rPr>
              <w:t>教育部门向申请人收取有效的《中华人民共和国护照》复印件；国外长期或永久居留证明（含中文翻译件）及中国驻外使领馆认证或公证文书复印件，并核对原件无误后向区侨务、外事部门确认核查身份</w:t>
            </w:r>
          </w:p>
        </w:tc>
      </w:tr>
      <w:tr w:rsidR="00F36EC3" w:rsidTr="00DB7E37">
        <w:trPr>
          <w:trHeight w:val="4050"/>
          <w:jc w:val="center"/>
        </w:trPr>
        <w:tc>
          <w:tcPr>
            <w:tcW w:w="754" w:type="dxa"/>
            <w:vAlign w:val="center"/>
          </w:tcPr>
          <w:p w:rsidR="00F36EC3" w:rsidRDefault="00F36EC3" w:rsidP="00DB7E37">
            <w:pPr>
              <w:pStyle w:val="TableParagraph"/>
              <w:tabs>
                <w:tab w:val="left" w:pos="220"/>
              </w:tabs>
              <w:jc w:val="center"/>
              <w:rPr>
                <w:rFonts w:ascii="仿宋" w:eastAsia="仿宋" w:hAnsi="仿宋" w:cs="仿宋"/>
                <w:b/>
                <w:sz w:val="24"/>
                <w:lang w:val="en-US"/>
              </w:rPr>
            </w:pPr>
            <w:r>
              <w:rPr>
                <w:rFonts w:ascii="仿宋_GB2312" w:eastAsia="仿宋_GB2312" w:hAnsi="仿宋_GB2312" w:cs="仿宋_GB2312" w:hint="eastAsia"/>
                <w:b/>
                <w:bCs/>
                <w:sz w:val="24"/>
                <w:lang w:val="en-US" w:bidi="ar-SA"/>
              </w:rPr>
              <w:t>15</w:t>
            </w:r>
          </w:p>
        </w:tc>
        <w:tc>
          <w:tcPr>
            <w:tcW w:w="777" w:type="dxa"/>
            <w:vMerge/>
            <w:vAlign w:val="center"/>
          </w:tcPr>
          <w:p w:rsidR="00F36EC3" w:rsidRDefault="00F36EC3" w:rsidP="00DB7E37">
            <w:pPr>
              <w:pStyle w:val="TableParagraph"/>
              <w:jc w:val="center"/>
              <w:rPr>
                <w:rFonts w:ascii="仿宋" w:eastAsia="仿宋" w:hAnsi="仿宋" w:cs="仿宋"/>
                <w:b/>
                <w:sz w:val="24"/>
              </w:rPr>
            </w:pPr>
          </w:p>
        </w:tc>
        <w:tc>
          <w:tcPr>
            <w:tcW w:w="2551" w:type="dxa"/>
            <w:vAlign w:val="center"/>
          </w:tcPr>
          <w:p w:rsidR="00F36EC3" w:rsidRDefault="00F36EC3" w:rsidP="00DB7E37">
            <w:pPr>
              <w:widowControl/>
              <w:rPr>
                <w:rFonts w:ascii="仿宋_GB2312" w:eastAsia="仿宋_GB2312" w:hAnsi="仿宋_GB2312" w:cs="仿宋_GB2312"/>
                <w:sz w:val="24"/>
              </w:rPr>
            </w:pPr>
            <w:r>
              <w:rPr>
                <w:rFonts w:ascii="仿宋_GB2312" w:eastAsia="仿宋_GB2312" w:hAnsi="仿宋_GB2312" w:cs="仿宋_GB2312" w:hint="eastAsia"/>
                <w:sz w:val="24"/>
              </w:rPr>
              <w:t>在本区居住的台湾人士适龄子女</w:t>
            </w:r>
          </w:p>
        </w:tc>
        <w:tc>
          <w:tcPr>
            <w:tcW w:w="2950" w:type="dxa"/>
            <w:vAlign w:val="center"/>
          </w:tcPr>
          <w:p w:rsidR="00F36EC3" w:rsidRDefault="00F36EC3" w:rsidP="00DB7E37">
            <w:pPr>
              <w:widowControl/>
              <w:rPr>
                <w:rFonts w:ascii="仿宋_GB2312" w:eastAsia="仿宋_GB2312" w:hAnsi="仿宋_GB2312" w:cs="仿宋_GB2312"/>
                <w:sz w:val="24"/>
              </w:rPr>
            </w:pPr>
            <w:r>
              <w:rPr>
                <w:rFonts w:ascii="仿宋_GB2312" w:eastAsia="仿宋_GB2312" w:hAnsi="仿宋_GB2312" w:cs="仿宋_GB2312" w:hint="eastAsia"/>
                <w:sz w:val="24"/>
              </w:rPr>
              <w:t>有效期内的《中华人民共和国台湾居民居住证》或5年期《台湾居民来往大陆通行证》，其中只提供5年期《台湾居民来往大陆通行证》的，还需同时提交父母在区内居住的有关证明；委托监护照顾的还需提供监护人户口簿及委托监护公证；子女与父母关系确认材料</w:t>
            </w:r>
          </w:p>
        </w:tc>
        <w:tc>
          <w:tcPr>
            <w:tcW w:w="2533" w:type="dxa"/>
            <w:vAlign w:val="center"/>
          </w:tcPr>
          <w:p w:rsidR="00F36EC3" w:rsidRDefault="00F36EC3" w:rsidP="00DB7E37">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区教育部门整理相关基本情况表（包括学生姓名、性别、出生日期、证件类型及号码、家长或监护人姓名、性别、出生日期、工作单位及职务、台湾居住地等），附相关佐证材料复印件，注明“与原件核对无误”并加盖单位公章后向区台湾事务部门确认核查身份</w:t>
            </w:r>
          </w:p>
        </w:tc>
      </w:tr>
      <w:tr w:rsidR="00F36EC3" w:rsidTr="00DB7E37">
        <w:trPr>
          <w:trHeight w:val="3640"/>
          <w:jc w:val="center"/>
        </w:trPr>
        <w:tc>
          <w:tcPr>
            <w:tcW w:w="754" w:type="dxa"/>
            <w:vAlign w:val="center"/>
          </w:tcPr>
          <w:p w:rsidR="00F36EC3" w:rsidRDefault="00F36EC3" w:rsidP="00DB7E37">
            <w:pPr>
              <w:adjustRightInd w:val="0"/>
              <w:snapToGrid w:val="0"/>
              <w:jc w:val="center"/>
              <w:rPr>
                <w:rFonts w:ascii="仿宋_GB2312" w:eastAsia="仿宋_GB2312" w:hAnsi="仿宋_GB2312" w:cs="仿宋_GB2312"/>
                <w:b/>
                <w:bCs/>
                <w:sz w:val="24"/>
                <w:lang w:val="zh-CN"/>
              </w:rPr>
            </w:pPr>
            <w:r>
              <w:rPr>
                <w:rFonts w:ascii="仿宋_GB2312" w:eastAsia="仿宋_GB2312" w:hAnsi="仿宋_GB2312" w:cs="仿宋_GB2312" w:hint="eastAsia"/>
                <w:b/>
                <w:bCs/>
                <w:sz w:val="24"/>
              </w:rPr>
              <w:lastRenderedPageBreak/>
              <w:t>16</w:t>
            </w:r>
          </w:p>
        </w:tc>
        <w:tc>
          <w:tcPr>
            <w:tcW w:w="777" w:type="dxa"/>
            <w:vMerge w:val="restart"/>
            <w:vAlign w:val="center"/>
          </w:tcPr>
          <w:p w:rsidR="00F36EC3" w:rsidRDefault="00F36EC3" w:rsidP="00DB7E37">
            <w:pPr>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其</w:t>
            </w:r>
          </w:p>
          <w:p w:rsidR="00F36EC3" w:rsidRDefault="00F36EC3" w:rsidP="00DB7E37">
            <w:pPr>
              <w:adjustRightInd w:val="0"/>
              <w:snapToGrid w:val="0"/>
              <w:jc w:val="center"/>
              <w:rPr>
                <w:rFonts w:ascii="仿宋_GB2312" w:eastAsia="仿宋_GB2312" w:hAnsi="仿宋_GB2312" w:cs="仿宋_GB2312"/>
                <w:b/>
                <w:sz w:val="24"/>
              </w:rPr>
            </w:pPr>
            <w:r>
              <w:rPr>
                <w:rFonts w:ascii="仿宋_GB2312" w:eastAsia="仿宋_GB2312" w:hAnsi="仿宋_GB2312" w:cs="仿宋_GB2312" w:hint="eastAsia"/>
                <w:b/>
                <w:sz w:val="24"/>
              </w:rPr>
              <w:t>他</w:t>
            </w:r>
          </w:p>
          <w:p w:rsidR="00F36EC3" w:rsidRDefault="00F36EC3" w:rsidP="00DB7E37">
            <w:pPr>
              <w:adjustRightInd w:val="0"/>
              <w:snapToGrid w:val="0"/>
              <w:jc w:val="center"/>
              <w:rPr>
                <w:rFonts w:ascii="仿宋_GB2312" w:eastAsia="仿宋_GB2312" w:hAnsi="仿宋_GB2312" w:cs="仿宋_GB2312"/>
                <w:b/>
                <w:sz w:val="24"/>
                <w:lang w:val="zh-CN"/>
              </w:rPr>
            </w:pPr>
            <w:r>
              <w:rPr>
                <w:rFonts w:ascii="仿宋_GB2312" w:eastAsia="仿宋_GB2312" w:hAnsi="仿宋_GB2312" w:cs="仿宋_GB2312" w:hint="eastAsia"/>
                <w:b/>
                <w:sz w:val="24"/>
              </w:rPr>
              <w:t>类</w:t>
            </w:r>
          </w:p>
        </w:tc>
        <w:tc>
          <w:tcPr>
            <w:tcW w:w="2551" w:type="dxa"/>
            <w:vAlign w:val="center"/>
          </w:tcPr>
          <w:p w:rsidR="00F36EC3" w:rsidRDefault="00F36EC3" w:rsidP="00DB7E37">
            <w:pPr>
              <w:widowControl/>
              <w:rPr>
                <w:rFonts w:ascii="仿宋_GB2312" w:eastAsia="仿宋_GB2312" w:hAnsi="仿宋_GB2312" w:cs="仿宋_GB2312"/>
                <w:sz w:val="24"/>
                <w:lang w:val="zh-CN"/>
              </w:rPr>
            </w:pPr>
            <w:r>
              <w:rPr>
                <w:rFonts w:ascii="仿宋_GB2312" w:eastAsia="仿宋_GB2312" w:hAnsi="仿宋_GB2312" w:cs="仿宋_GB2312" w:hint="eastAsia"/>
                <w:sz w:val="24"/>
              </w:rPr>
              <w:t>在本区内连续居住并依法缴纳</w:t>
            </w:r>
            <w:proofErr w:type="gramStart"/>
            <w:r>
              <w:rPr>
                <w:rFonts w:ascii="仿宋_GB2312" w:eastAsia="仿宋_GB2312" w:hAnsi="仿宋_GB2312" w:cs="仿宋_GB2312" w:hint="eastAsia"/>
                <w:sz w:val="24"/>
              </w:rPr>
              <w:t>社会保险费满5年</w:t>
            </w:r>
            <w:proofErr w:type="gramEnd"/>
            <w:r>
              <w:rPr>
                <w:rFonts w:ascii="仿宋_GB2312" w:eastAsia="仿宋_GB2312" w:hAnsi="仿宋_GB2312" w:cs="仿宋_GB2312" w:hint="eastAsia"/>
                <w:sz w:val="24"/>
              </w:rPr>
              <w:t>以上（含5年），有固定住址、有合法就业或经营证明的非本市户籍人士适龄子女</w:t>
            </w:r>
          </w:p>
        </w:tc>
        <w:tc>
          <w:tcPr>
            <w:tcW w:w="2950" w:type="dxa"/>
            <w:vAlign w:val="center"/>
          </w:tcPr>
          <w:p w:rsidR="00F36EC3" w:rsidRDefault="00F36EC3" w:rsidP="00DB7E37">
            <w:pPr>
              <w:widowControl/>
              <w:rPr>
                <w:rFonts w:ascii="仿宋_GB2312" w:eastAsia="仿宋_GB2312" w:hAnsi="仿宋_GB2312" w:cs="仿宋_GB2312"/>
                <w:sz w:val="24"/>
                <w:lang w:val="zh-CN"/>
              </w:rPr>
            </w:pPr>
            <w:r>
              <w:rPr>
                <w:rFonts w:ascii="仿宋_GB2312" w:eastAsia="仿宋_GB2312" w:hAnsi="仿宋_GB2312" w:cs="仿宋_GB2312" w:hint="eastAsia"/>
                <w:sz w:val="24"/>
              </w:rPr>
              <w:t>在本区内连续5年有效期内居住证（或本区连续5年企业（含个体工商户）营业执照和1年以上有效期内居住证、或本区连续5年企业（含个体工商户）依法纳税证明和1年以上有效期内居住证），在本区缴纳社保连续5年以上证明,子女与父母（或一方）同户的户口簿或子女与父母关系确认材料</w:t>
            </w:r>
          </w:p>
        </w:tc>
        <w:tc>
          <w:tcPr>
            <w:tcW w:w="2533" w:type="dxa"/>
            <w:vAlign w:val="center"/>
          </w:tcPr>
          <w:p w:rsidR="00F36EC3" w:rsidRDefault="00F36EC3" w:rsidP="00DB7E37">
            <w:pPr>
              <w:pStyle w:val="TableParagraph"/>
              <w:rPr>
                <w:rFonts w:ascii="仿宋_GB2312" w:eastAsia="仿宋_GB2312" w:hAnsi="仿宋_GB2312" w:cs="仿宋_GB2312"/>
                <w:sz w:val="24"/>
                <w:lang w:bidi="ar-SA"/>
              </w:rPr>
            </w:pPr>
            <w:r>
              <w:rPr>
                <w:rFonts w:ascii="仿宋_GB2312" w:eastAsia="仿宋_GB2312" w:hAnsi="仿宋_GB2312" w:cs="仿宋_GB2312" w:hint="eastAsia"/>
                <w:sz w:val="24"/>
                <w:lang w:val="en-US" w:bidi="ar-SA"/>
              </w:rPr>
              <w:t>“营业执照”和“纳税证明”是指以新生父（母）为法人（经营者）的企业（含个体工商户）营业执照和企业（含个体工商户）纳税证明</w:t>
            </w:r>
          </w:p>
        </w:tc>
      </w:tr>
      <w:tr w:rsidR="00F36EC3" w:rsidTr="00DB7E37">
        <w:trPr>
          <w:trHeight w:val="1651"/>
          <w:jc w:val="center"/>
        </w:trPr>
        <w:tc>
          <w:tcPr>
            <w:tcW w:w="754" w:type="dxa"/>
            <w:vAlign w:val="center"/>
          </w:tcPr>
          <w:p w:rsidR="00F36EC3" w:rsidRDefault="00F36EC3" w:rsidP="00DB7E37">
            <w:pPr>
              <w:adjustRightInd w:val="0"/>
              <w:snapToGrid w:val="0"/>
              <w:jc w:val="center"/>
              <w:rPr>
                <w:rFonts w:ascii="仿宋_GB2312" w:eastAsia="仿宋_GB2312" w:hAnsi="仿宋_GB2312" w:cs="仿宋_GB2312"/>
                <w:b/>
                <w:bCs/>
                <w:sz w:val="24"/>
                <w:lang w:val="zh-CN"/>
              </w:rPr>
            </w:pPr>
            <w:r>
              <w:rPr>
                <w:rFonts w:ascii="仿宋_GB2312" w:eastAsia="仿宋_GB2312" w:hAnsi="仿宋_GB2312" w:cs="仿宋_GB2312" w:hint="eastAsia"/>
                <w:b/>
                <w:bCs/>
                <w:sz w:val="24"/>
              </w:rPr>
              <w:t>17</w:t>
            </w:r>
          </w:p>
        </w:tc>
        <w:tc>
          <w:tcPr>
            <w:tcW w:w="777" w:type="dxa"/>
            <w:vMerge/>
            <w:vAlign w:val="center"/>
          </w:tcPr>
          <w:p w:rsidR="00F36EC3" w:rsidRDefault="00F36EC3" w:rsidP="00DB7E37">
            <w:pPr>
              <w:pStyle w:val="TableParagraph"/>
              <w:jc w:val="center"/>
              <w:rPr>
                <w:rFonts w:ascii="Microsoft JhengHei" w:eastAsia="Microsoft JhengHei"/>
                <w:b/>
                <w:sz w:val="24"/>
              </w:rPr>
            </w:pPr>
          </w:p>
        </w:tc>
        <w:tc>
          <w:tcPr>
            <w:tcW w:w="2551" w:type="dxa"/>
            <w:vAlign w:val="center"/>
          </w:tcPr>
          <w:p w:rsidR="00F36EC3" w:rsidRDefault="00F36EC3" w:rsidP="00DB7E37">
            <w:pPr>
              <w:widowControl/>
              <w:rPr>
                <w:rFonts w:ascii="仿宋_GB2312" w:eastAsia="仿宋_GB2312" w:hAnsi="仿宋_GB2312" w:cs="仿宋_GB2312"/>
                <w:sz w:val="24"/>
                <w:lang w:val="zh-CN"/>
              </w:rPr>
            </w:pPr>
            <w:r>
              <w:rPr>
                <w:rFonts w:ascii="仿宋_GB2312" w:eastAsia="仿宋_GB2312" w:hAnsi="仿宋_GB2312" w:cs="仿宋_GB2312" w:hint="eastAsia"/>
                <w:sz w:val="24"/>
              </w:rPr>
              <w:t>父母一方是本区户籍的非本市户籍适龄子女</w:t>
            </w:r>
          </w:p>
        </w:tc>
        <w:tc>
          <w:tcPr>
            <w:tcW w:w="2950" w:type="dxa"/>
            <w:vAlign w:val="center"/>
          </w:tcPr>
          <w:p w:rsidR="00F36EC3" w:rsidRDefault="00F36EC3" w:rsidP="00DB7E37">
            <w:pPr>
              <w:widowControl/>
              <w:rPr>
                <w:rFonts w:ascii="仿宋_GB2312" w:eastAsia="仿宋_GB2312" w:hAnsi="仿宋_GB2312" w:cs="仿宋_GB2312"/>
                <w:sz w:val="24"/>
                <w:lang w:val="zh-CN"/>
              </w:rPr>
            </w:pPr>
            <w:r>
              <w:rPr>
                <w:rFonts w:ascii="仿宋_GB2312" w:eastAsia="仿宋_GB2312" w:hAnsi="仿宋_GB2312" w:cs="仿宋_GB2312" w:hint="eastAsia"/>
                <w:sz w:val="24"/>
              </w:rPr>
              <w:t>父（母）本区户籍户口簿，子女与非本市户籍的父母一方同户的户口簿，出生医学证明</w:t>
            </w:r>
          </w:p>
        </w:tc>
        <w:tc>
          <w:tcPr>
            <w:tcW w:w="2533" w:type="dxa"/>
            <w:vAlign w:val="center"/>
          </w:tcPr>
          <w:p w:rsidR="00F36EC3" w:rsidRDefault="00F36EC3" w:rsidP="00DB7E37">
            <w:pPr>
              <w:adjustRightInd w:val="0"/>
              <w:snapToGrid w:val="0"/>
              <w:rPr>
                <w:rFonts w:ascii="仿宋_GB2312" w:eastAsia="仿宋_GB2312" w:hAnsi="仿宋_GB2312" w:cs="仿宋_GB2312"/>
                <w:sz w:val="24"/>
                <w:lang w:val="zh-CN"/>
              </w:rPr>
            </w:pPr>
          </w:p>
        </w:tc>
      </w:tr>
    </w:tbl>
    <w:p w:rsidR="00F36EC3" w:rsidRDefault="00F36EC3" w:rsidP="00F36EC3">
      <w:pPr>
        <w:spacing w:line="580" w:lineRule="exact"/>
        <w:rPr>
          <w:rFonts w:ascii="仿宋_GB2312" w:eastAsia="仿宋_GB2312" w:hAnsi="宋体"/>
          <w:sz w:val="28"/>
          <w:szCs w:val="28"/>
        </w:rPr>
      </w:pPr>
      <w:r>
        <w:rPr>
          <w:rFonts w:ascii="仿宋_GB2312" w:eastAsia="仿宋_GB2312" w:hAnsi="宋体" w:hint="eastAsia"/>
          <w:sz w:val="28"/>
          <w:szCs w:val="28"/>
        </w:rPr>
        <w:t>说明：</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1.所有证件、证书、证明都必须提供原件。</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2.适龄少年父母作为法定监护人，均可为子女申请政策性借读，只取父（母）达到条件一方的证明材料。</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3.有效期内居住证指禅城区有效期内居住证。</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4.“营业执照”和“纳税证明”是指以新生父（母）为法人（经营者）的企业（含个体工商户）营业执照和企业（含个体工商户）纳税证明。</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5.时间计算方式：居住证、</w:t>
      </w:r>
      <w:proofErr w:type="gramStart"/>
      <w:r>
        <w:rPr>
          <w:rFonts w:ascii="仿宋_GB2312" w:eastAsia="仿宋_GB2312" w:hAnsi="宋体" w:hint="eastAsia"/>
          <w:sz w:val="28"/>
          <w:szCs w:val="28"/>
        </w:rPr>
        <w:t>社保证明</w:t>
      </w:r>
      <w:proofErr w:type="gramEnd"/>
      <w:r>
        <w:rPr>
          <w:rFonts w:ascii="仿宋_GB2312" w:eastAsia="仿宋_GB2312" w:hAnsi="宋体" w:hint="eastAsia"/>
          <w:sz w:val="28"/>
          <w:szCs w:val="28"/>
        </w:rPr>
        <w:t>、营业执照、纳税证明时间从</w:t>
      </w:r>
      <w:r>
        <w:rPr>
          <w:rFonts w:ascii="仿宋_GB2312" w:eastAsia="仿宋_GB2312" w:hAnsi="仿宋_GB2312" w:cs="仿宋_GB2312" w:hint="eastAsia"/>
          <w:sz w:val="28"/>
          <w:szCs w:val="28"/>
        </w:rPr>
        <w:t>2022年4月19日</w:t>
      </w:r>
      <w:r>
        <w:rPr>
          <w:rFonts w:ascii="仿宋_GB2312" w:eastAsia="仿宋_GB2312" w:hAnsi="宋体" w:hint="eastAsia"/>
          <w:sz w:val="28"/>
          <w:szCs w:val="28"/>
        </w:rPr>
        <w:t>起向前计算。</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几类证明材料时间计算方式说明：</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*“连续5年”计算方式为：</w:t>
      </w:r>
    </w:p>
    <w:p w:rsidR="00F36EC3" w:rsidRDefault="00F36EC3" w:rsidP="00F36EC3">
      <w:pPr>
        <w:spacing w:line="580" w:lineRule="exact"/>
        <w:ind w:firstLineChars="200" w:firstLine="516"/>
        <w:rPr>
          <w:rFonts w:ascii="仿宋_GB2312" w:eastAsia="仿宋_GB2312" w:hAnsi="宋体"/>
          <w:spacing w:val="-11"/>
          <w:sz w:val="28"/>
          <w:szCs w:val="28"/>
        </w:rPr>
      </w:pPr>
      <w:r>
        <w:rPr>
          <w:rFonts w:ascii="仿宋_GB2312" w:eastAsia="仿宋_GB2312" w:hAnsi="宋体" w:hint="eastAsia"/>
          <w:spacing w:val="-11"/>
          <w:sz w:val="28"/>
          <w:szCs w:val="28"/>
        </w:rPr>
        <w:t>社保年限计算时间方式：</w:t>
      </w:r>
      <w:r>
        <w:rPr>
          <w:rFonts w:ascii="仿宋_GB2312" w:eastAsia="仿宋_GB2312" w:hAnsi="仿宋_GB2312" w:cs="仿宋_GB2312" w:hint="eastAsia"/>
          <w:sz w:val="28"/>
          <w:szCs w:val="28"/>
        </w:rPr>
        <w:t>2017年4月至2022年3月期间</w:t>
      </w:r>
      <w:r>
        <w:rPr>
          <w:rFonts w:ascii="仿宋_GB2312" w:eastAsia="仿宋_GB2312" w:hAnsi="宋体" w:hint="eastAsia"/>
          <w:spacing w:val="-11"/>
          <w:sz w:val="28"/>
          <w:szCs w:val="28"/>
        </w:rPr>
        <w:t>，有连续</w:t>
      </w:r>
      <w:r>
        <w:rPr>
          <w:rFonts w:ascii="仿宋_GB2312" w:eastAsia="仿宋_GB2312" w:hAnsi="宋体" w:hint="eastAsia"/>
          <w:spacing w:val="-11"/>
          <w:sz w:val="28"/>
          <w:szCs w:val="28"/>
        </w:rPr>
        <w:lastRenderedPageBreak/>
        <w:t>缴纳60个月记录。</w:t>
      </w:r>
    </w:p>
    <w:p w:rsidR="00F36EC3" w:rsidRDefault="00F36EC3" w:rsidP="00F36EC3">
      <w:pPr>
        <w:spacing w:line="580" w:lineRule="exact"/>
        <w:ind w:firstLineChars="200" w:firstLine="516"/>
        <w:rPr>
          <w:rFonts w:ascii="仿宋_GB2312" w:eastAsia="仿宋_GB2312" w:hAnsi="宋体"/>
          <w:spacing w:val="-11"/>
          <w:sz w:val="28"/>
          <w:szCs w:val="28"/>
        </w:rPr>
      </w:pPr>
      <w:r>
        <w:rPr>
          <w:rFonts w:ascii="仿宋_GB2312" w:eastAsia="仿宋_GB2312" w:hAnsi="宋体" w:hint="eastAsia"/>
          <w:spacing w:val="-11"/>
          <w:sz w:val="28"/>
          <w:szCs w:val="28"/>
        </w:rPr>
        <w:t>纳税年限计算时间方式：</w:t>
      </w:r>
      <w:r>
        <w:rPr>
          <w:rFonts w:ascii="仿宋_GB2312" w:eastAsia="仿宋_GB2312" w:hAnsi="仿宋_GB2312" w:cs="仿宋_GB2312" w:hint="eastAsia"/>
          <w:sz w:val="28"/>
          <w:szCs w:val="28"/>
        </w:rPr>
        <w:t>2017年4月至2022年3月期间</w:t>
      </w:r>
      <w:r>
        <w:rPr>
          <w:rFonts w:ascii="仿宋_GB2312" w:eastAsia="仿宋_GB2312" w:hAnsi="宋体" w:hint="eastAsia"/>
          <w:spacing w:val="-11"/>
          <w:sz w:val="28"/>
          <w:szCs w:val="28"/>
        </w:rPr>
        <w:t>，有连续缴纳60个月记录。</w:t>
      </w:r>
    </w:p>
    <w:p w:rsidR="00F36EC3" w:rsidRDefault="00F36EC3" w:rsidP="00F36EC3">
      <w:pPr>
        <w:spacing w:line="580" w:lineRule="exact"/>
        <w:ind w:firstLineChars="200" w:firstLine="516"/>
        <w:rPr>
          <w:rFonts w:ascii="仿宋_GB2312" w:eastAsia="仿宋_GB2312" w:hAnsi="宋体"/>
          <w:spacing w:val="-11"/>
          <w:sz w:val="28"/>
          <w:szCs w:val="28"/>
        </w:rPr>
      </w:pPr>
      <w:r>
        <w:rPr>
          <w:rFonts w:ascii="仿宋_GB2312" w:eastAsia="仿宋_GB2312" w:hAnsi="宋体" w:hint="eastAsia"/>
          <w:spacing w:val="-11"/>
          <w:sz w:val="28"/>
          <w:szCs w:val="28"/>
        </w:rPr>
        <w:t>居住证年限计算时间方式：</w:t>
      </w:r>
      <w:r>
        <w:rPr>
          <w:rFonts w:ascii="仿宋_GB2312" w:eastAsia="仿宋_GB2312" w:hAnsi="仿宋_GB2312" w:cs="仿宋_GB2312" w:hint="eastAsia"/>
          <w:sz w:val="28"/>
          <w:szCs w:val="28"/>
        </w:rPr>
        <w:t>2017年4月20日至2022年4月19日</w:t>
      </w:r>
      <w:r>
        <w:rPr>
          <w:rFonts w:ascii="仿宋_GB2312" w:eastAsia="仿宋_GB2312" w:hAnsi="宋体" w:hint="eastAsia"/>
          <w:spacing w:val="-11"/>
          <w:sz w:val="28"/>
          <w:szCs w:val="28"/>
        </w:rPr>
        <w:t>期间连续不间断。</w:t>
      </w:r>
    </w:p>
    <w:p w:rsidR="00F36EC3" w:rsidRDefault="00F36EC3" w:rsidP="00F36EC3">
      <w:pPr>
        <w:spacing w:line="580" w:lineRule="exact"/>
        <w:ind w:firstLineChars="200" w:firstLine="516"/>
        <w:rPr>
          <w:rFonts w:ascii="仿宋_GB2312" w:eastAsia="仿宋_GB2312" w:hAnsi="宋体"/>
          <w:spacing w:val="-11"/>
          <w:sz w:val="28"/>
          <w:szCs w:val="28"/>
        </w:rPr>
      </w:pPr>
      <w:r>
        <w:rPr>
          <w:rFonts w:ascii="仿宋_GB2312" w:eastAsia="仿宋_GB2312" w:hAnsi="宋体" w:hint="eastAsia"/>
          <w:spacing w:val="-11"/>
          <w:sz w:val="28"/>
          <w:szCs w:val="28"/>
        </w:rPr>
        <w:t>营业执照年限计算时间方式：</w:t>
      </w:r>
      <w:r>
        <w:rPr>
          <w:rFonts w:ascii="仿宋_GB2312" w:eastAsia="仿宋_GB2312" w:hAnsi="仿宋_GB2312" w:cs="仿宋_GB2312" w:hint="eastAsia"/>
          <w:sz w:val="28"/>
          <w:szCs w:val="28"/>
        </w:rPr>
        <w:t>2017年4月20日至2022年4月19日</w:t>
      </w:r>
      <w:r>
        <w:rPr>
          <w:rFonts w:ascii="仿宋_GB2312" w:eastAsia="仿宋_GB2312" w:hAnsi="宋体" w:hint="eastAsia"/>
          <w:spacing w:val="-11"/>
          <w:sz w:val="28"/>
          <w:szCs w:val="28"/>
        </w:rPr>
        <w:t>期间连续不间断。</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*“连续1年”计算方式为：</w:t>
      </w:r>
    </w:p>
    <w:p w:rsidR="00F36EC3" w:rsidRDefault="00F36EC3" w:rsidP="00F36EC3">
      <w:pPr>
        <w:spacing w:line="580" w:lineRule="exact"/>
        <w:ind w:firstLineChars="200" w:firstLine="516"/>
        <w:rPr>
          <w:rFonts w:ascii="仿宋_GB2312" w:eastAsia="仿宋_GB2312" w:hAnsi="宋体"/>
          <w:spacing w:val="-11"/>
          <w:sz w:val="28"/>
          <w:szCs w:val="28"/>
        </w:rPr>
      </w:pPr>
      <w:r>
        <w:rPr>
          <w:rFonts w:ascii="仿宋_GB2312" w:eastAsia="仿宋_GB2312" w:hAnsi="宋体" w:hint="eastAsia"/>
          <w:spacing w:val="-11"/>
          <w:sz w:val="28"/>
          <w:szCs w:val="28"/>
        </w:rPr>
        <w:t>社保年限计算时间方式：</w:t>
      </w:r>
      <w:r>
        <w:rPr>
          <w:rFonts w:ascii="仿宋_GB2312" w:eastAsia="仿宋_GB2312" w:hAnsi="仿宋_GB2312" w:cs="仿宋_GB2312" w:hint="eastAsia"/>
          <w:sz w:val="28"/>
          <w:szCs w:val="28"/>
        </w:rPr>
        <w:t>2021年4月至2022年3月</w:t>
      </w:r>
      <w:r>
        <w:rPr>
          <w:rFonts w:ascii="仿宋_GB2312" w:eastAsia="仿宋_GB2312" w:hAnsi="宋体" w:hint="eastAsia"/>
          <w:spacing w:val="-11"/>
          <w:sz w:val="28"/>
          <w:szCs w:val="28"/>
        </w:rPr>
        <w:t>期间，有连续缴纳12个月记录。</w:t>
      </w:r>
    </w:p>
    <w:p w:rsidR="00F36EC3" w:rsidRDefault="00F36EC3" w:rsidP="00F36EC3">
      <w:pPr>
        <w:spacing w:line="580" w:lineRule="exact"/>
        <w:ind w:firstLineChars="200" w:firstLine="516"/>
        <w:rPr>
          <w:rFonts w:ascii="仿宋_GB2312" w:eastAsia="仿宋_GB2312" w:hAnsi="宋体"/>
          <w:spacing w:val="-11"/>
          <w:sz w:val="28"/>
          <w:szCs w:val="28"/>
        </w:rPr>
      </w:pPr>
      <w:r>
        <w:rPr>
          <w:rFonts w:ascii="仿宋_GB2312" w:eastAsia="仿宋_GB2312" w:hAnsi="宋体" w:hint="eastAsia"/>
          <w:spacing w:val="-11"/>
          <w:sz w:val="28"/>
          <w:szCs w:val="28"/>
        </w:rPr>
        <w:t>居住证年限计算时间方式：</w:t>
      </w:r>
      <w:r>
        <w:rPr>
          <w:rFonts w:ascii="仿宋_GB2312" w:eastAsia="仿宋_GB2312" w:hAnsi="仿宋_GB2312" w:cs="仿宋_GB2312" w:hint="eastAsia"/>
          <w:sz w:val="28"/>
          <w:szCs w:val="28"/>
        </w:rPr>
        <w:t>2021年4月20日至2022年4月19日</w:t>
      </w:r>
      <w:r>
        <w:rPr>
          <w:rFonts w:ascii="仿宋_GB2312" w:eastAsia="仿宋_GB2312" w:hAnsi="宋体" w:hint="eastAsia"/>
          <w:spacing w:val="-11"/>
          <w:sz w:val="28"/>
          <w:szCs w:val="28"/>
        </w:rPr>
        <w:t>期间连续不间断。</w:t>
      </w:r>
    </w:p>
    <w:p w:rsidR="00F36EC3" w:rsidRDefault="00F36EC3" w:rsidP="00F36EC3">
      <w:pPr>
        <w:spacing w:line="580" w:lineRule="exact"/>
        <w:ind w:firstLineChars="200" w:firstLine="516"/>
        <w:rPr>
          <w:rFonts w:ascii="仿宋_GB2312" w:eastAsia="仿宋_GB2312" w:hAnsi="宋体"/>
          <w:spacing w:val="-11"/>
          <w:sz w:val="28"/>
          <w:szCs w:val="28"/>
        </w:rPr>
      </w:pPr>
      <w:r>
        <w:rPr>
          <w:rFonts w:ascii="仿宋_GB2312" w:eastAsia="仿宋_GB2312" w:hAnsi="宋体" w:hint="eastAsia"/>
          <w:spacing w:val="-11"/>
          <w:sz w:val="28"/>
          <w:szCs w:val="28"/>
        </w:rPr>
        <w:t>由于新冠肺炎疫情原因，2020年2月1日以后的社保和居住证、纳税有可能无法正常续期，因此如果在2020年2月1日至5月24日之间出现不连续情况，只要在2020年5月24日前已经续期并在有效期内，仍可视为连续。</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6.本市外区户籍小学应届毕业生。</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佛山</w:t>
      </w:r>
      <w:proofErr w:type="gramStart"/>
      <w:r>
        <w:rPr>
          <w:rFonts w:ascii="仿宋_GB2312" w:eastAsia="仿宋_GB2312" w:hAnsi="宋体" w:hint="eastAsia"/>
          <w:sz w:val="28"/>
          <w:szCs w:val="28"/>
        </w:rPr>
        <w:t>市内非禅城区</w:t>
      </w:r>
      <w:proofErr w:type="gramEnd"/>
      <w:r>
        <w:rPr>
          <w:rFonts w:ascii="仿宋_GB2312" w:eastAsia="仿宋_GB2312" w:hAnsi="宋体" w:hint="eastAsia"/>
          <w:sz w:val="28"/>
          <w:szCs w:val="28"/>
        </w:rPr>
        <w:t>户籍小学应届毕业生申请借读我区公办初中，满足以下条件的，参照政策性借读生统筹安排学位：父（母）在本区连续参加社保一年以上，且在本区获得80平方米以上的住宅房屋权属证书（含房屋所有权证、房地产权证、不动产权属证书、已备案购房合同）。</w:t>
      </w:r>
    </w:p>
    <w:p w:rsidR="00F36EC3" w:rsidRDefault="00F36EC3" w:rsidP="00F36EC3">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基本材料为：报名截止日（</w:t>
      </w:r>
      <w:r>
        <w:rPr>
          <w:rFonts w:ascii="仿宋_GB2312" w:eastAsia="仿宋_GB2312" w:hAnsi="仿宋_GB2312" w:cs="仿宋_GB2312" w:hint="eastAsia"/>
          <w:sz w:val="28"/>
          <w:szCs w:val="28"/>
        </w:rPr>
        <w:t>2022年4月19日</w:t>
      </w:r>
      <w:r>
        <w:rPr>
          <w:rFonts w:ascii="仿宋_GB2312" w:eastAsia="仿宋_GB2312" w:hAnsi="宋体" w:hint="eastAsia"/>
          <w:sz w:val="28"/>
          <w:szCs w:val="28"/>
        </w:rPr>
        <w:t>）前在本区连续一年以上有效期内的</w:t>
      </w:r>
      <w:proofErr w:type="gramStart"/>
      <w:r>
        <w:rPr>
          <w:rFonts w:ascii="仿宋_GB2312" w:eastAsia="仿宋_GB2312" w:hAnsi="宋体" w:hint="eastAsia"/>
          <w:sz w:val="28"/>
          <w:szCs w:val="28"/>
        </w:rPr>
        <w:t>参保证明</w:t>
      </w:r>
      <w:proofErr w:type="gramEnd"/>
      <w:r>
        <w:rPr>
          <w:rFonts w:ascii="仿宋_GB2312" w:eastAsia="仿宋_GB2312" w:hAnsi="宋体" w:hint="eastAsia"/>
          <w:sz w:val="28"/>
          <w:szCs w:val="28"/>
        </w:rPr>
        <w:t>、住宅房屋权属证书（含房屋所有权证、</w:t>
      </w:r>
      <w:r>
        <w:rPr>
          <w:rFonts w:ascii="仿宋_GB2312" w:eastAsia="仿宋_GB2312" w:hAnsi="宋体" w:hint="eastAsia"/>
          <w:sz w:val="28"/>
          <w:szCs w:val="28"/>
        </w:rPr>
        <w:lastRenderedPageBreak/>
        <w:t>房地产权证、不动产权属证书、已备案购房合同）。</w:t>
      </w:r>
    </w:p>
    <w:p w:rsidR="00D40EAA" w:rsidRPr="00F36EC3" w:rsidRDefault="00F36EC3" w:rsidP="00F36EC3">
      <w:pPr>
        <w:spacing w:line="580" w:lineRule="exact"/>
        <w:ind w:firstLineChars="200" w:firstLine="560"/>
        <w:rPr>
          <w:sz w:val="28"/>
          <w:szCs w:val="28"/>
        </w:rPr>
      </w:pPr>
      <w:r>
        <w:rPr>
          <w:rFonts w:ascii="仿宋_GB2312" w:eastAsia="仿宋_GB2312" w:hAnsi="宋体" w:hint="eastAsia"/>
          <w:sz w:val="28"/>
          <w:szCs w:val="28"/>
        </w:rPr>
        <w:t>7.根据《佛山市人民政府办公室关于修订佛山市非户籍常住人口子女入读义务教育公办学校实施办法的通知》（</w:t>
      </w:r>
      <w:proofErr w:type="gramStart"/>
      <w:r>
        <w:rPr>
          <w:rFonts w:ascii="仿宋_GB2312" w:eastAsia="仿宋_GB2312" w:hAnsi="宋体" w:hint="eastAsia"/>
          <w:sz w:val="28"/>
          <w:szCs w:val="28"/>
        </w:rPr>
        <w:t>佛府办</w:t>
      </w:r>
      <w:proofErr w:type="gramEnd"/>
      <w:r>
        <w:rPr>
          <w:rFonts w:ascii="仿宋_GB2312" w:eastAsia="仿宋_GB2312" w:hAnsi="宋体" w:hint="eastAsia"/>
          <w:sz w:val="28"/>
          <w:szCs w:val="28"/>
        </w:rPr>
        <w:t>〔2019〕11号）规定，原购买住宅建筑面积不低于80平方米的非户籍适龄子女，按照政策性借读生有关规定执行至2019年12月31日止。2020年1月1日起，此类学生按照普通借读生（积分入学）有关规定执行。</w:t>
      </w:r>
    </w:p>
    <w:sectPr w:rsidR="00D40EAA" w:rsidRPr="00F36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C3"/>
    <w:rsid w:val="0035542E"/>
    <w:rsid w:val="006B12D6"/>
    <w:rsid w:val="00F3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6EC3"/>
    <w:pPr>
      <w:widowControl w:val="0"/>
      <w:jc w:val="both"/>
    </w:pPr>
    <w:rPr>
      <w:rFonts w:ascii="Calibri" w:eastAsia="宋体" w:hAnsi="Calibri" w:cs="黑体"/>
      <w:szCs w:val="24"/>
    </w:rPr>
  </w:style>
  <w:style w:type="paragraph" w:styleId="2">
    <w:name w:val="heading 2"/>
    <w:basedOn w:val="a"/>
    <w:next w:val="a"/>
    <w:link w:val="2Char"/>
    <w:uiPriority w:val="9"/>
    <w:semiHidden/>
    <w:unhideWhenUsed/>
    <w:qFormat/>
    <w:rsid w:val="00F36E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Char"/>
    <w:uiPriority w:val="1"/>
    <w:qFormat/>
    <w:rsid w:val="00F36EC3"/>
    <w:pPr>
      <w:widowControl w:val="0"/>
      <w:jc w:val="both"/>
    </w:pPr>
    <w:rPr>
      <w:rFonts w:ascii="宋体" w:eastAsia="宋体" w:hAnsi="宋体" w:cs="宋体"/>
      <w:sz w:val="32"/>
      <w:szCs w:val="32"/>
      <w:lang w:val="zh-CN" w:bidi="zh-CN"/>
    </w:rPr>
  </w:style>
  <w:style w:type="character" w:customStyle="1" w:styleId="Char">
    <w:name w:val="正文文本 Char"/>
    <w:basedOn w:val="a0"/>
    <w:link w:val="a3"/>
    <w:uiPriority w:val="1"/>
    <w:rsid w:val="00F36EC3"/>
    <w:rPr>
      <w:rFonts w:ascii="宋体" w:eastAsia="宋体" w:hAnsi="宋体" w:cs="宋体"/>
      <w:sz w:val="32"/>
      <w:szCs w:val="32"/>
      <w:lang w:val="zh-CN" w:bidi="zh-CN"/>
    </w:rPr>
  </w:style>
  <w:style w:type="table" w:styleId="a4">
    <w:name w:val="Table Grid"/>
    <w:qFormat/>
    <w:rsid w:val="00F36E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leParagraph">
    <w:name w:val="Table Paragraph"/>
    <w:uiPriority w:val="1"/>
    <w:qFormat/>
    <w:rsid w:val="00F36EC3"/>
    <w:pPr>
      <w:widowControl w:val="0"/>
      <w:jc w:val="both"/>
    </w:pPr>
    <w:rPr>
      <w:rFonts w:ascii="宋体" w:eastAsia="宋体" w:hAnsi="宋体" w:cs="宋体"/>
      <w:szCs w:val="24"/>
      <w:lang w:val="zh-CN" w:bidi="zh-CN"/>
    </w:rPr>
  </w:style>
  <w:style w:type="character" w:customStyle="1" w:styleId="2Char">
    <w:name w:val="标题 2 Char"/>
    <w:basedOn w:val="a0"/>
    <w:link w:val="2"/>
    <w:uiPriority w:val="9"/>
    <w:semiHidden/>
    <w:rsid w:val="00F36EC3"/>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6EC3"/>
    <w:pPr>
      <w:widowControl w:val="0"/>
      <w:jc w:val="both"/>
    </w:pPr>
    <w:rPr>
      <w:rFonts w:ascii="Calibri" w:eastAsia="宋体" w:hAnsi="Calibri" w:cs="黑体"/>
      <w:szCs w:val="24"/>
    </w:rPr>
  </w:style>
  <w:style w:type="paragraph" w:styleId="2">
    <w:name w:val="heading 2"/>
    <w:basedOn w:val="a"/>
    <w:next w:val="a"/>
    <w:link w:val="2Char"/>
    <w:uiPriority w:val="9"/>
    <w:semiHidden/>
    <w:unhideWhenUsed/>
    <w:qFormat/>
    <w:rsid w:val="00F36E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Char"/>
    <w:uiPriority w:val="1"/>
    <w:qFormat/>
    <w:rsid w:val="00F36EC3"/>
    <w:pPr>
      <w:widowControl w:val="0"/>
      <w:jc w:val="both"/>
    </w:pPr>
    <w:rPr>
      <w:rFonts w:ascii="宋体" w:eastAsia="宋体" w:hAnsi="宋体" w:cs="宋体"/>
      <w:sz w:val="32"/>
      <w:szCs w:val="32"/>
      <w:lang w:val="zh-CN" w:bidi="zh-CN"/>
    </w:rPr>
  </w:style>
  <w:style w:type="character" w:customStyle="1" w:styleId="Char">
    <w:name w:val="正文文本 Char"/>
    <w:basedOn w:val="a0"/>
    <w:link w:val="a3"/>
    <w:uiPriority w:val="1"/>
    <w:rsid w:val="00F36EC3"/>
    <w:rPr>
      <w:rFonts w:ascii="宋体" w:eastAsia="宋体" w:hAnsi="宋体" w:cs="宋体"/>
      <w:sz w:val="32"/>
      <w:szCs w:val="32"/>
      <w:lang w:val="zh-CN" w:bidi="zh-CN"/>
    </w:rPr>
  </w:style>
  <w:style w:type="table" w:styleId="a4">
    <w:name w:val="Table Grid"/>
    <w:qFormat/>
    <w:rsid w:val="00F36E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leParagraph">
    <w:name w:val="Table Paragraph"/>
    <w:uiPriority w:val="1"/>
    <w:qFormat/>
    <w:rsid w:val="00F36EC3"/>
    <w:pPr>
      <w:widowControl w:val="0"/>
      <w:jc w:val="both"/>
    </w:pPr>
    <w:rPr>
      <w:rFonts w:ascii="宋体" w:eastAsia="宋体" w:hAnsi="宋体" w:cs="宋体"/>
      <w:szCs w:val="24"/>
      <w:lang w:val="zh-CN" w:bidi="zh-CN"/>
    </w:rPr>
  </w:style>
  <w:style w:type="character" w:customStyle="1" w:styleId="2Char">
    <w:name w:val="标题 2 Char"/>
    <w:basedOn w:val="a0"/>
    <w:link w:val="2"/>
    <w:uiPriority w:val="9"/>
    <w:semiHidden/>
    <w:rsid w:val="00F36EC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2022-04-07T13:38:00Z</dcterms:created>
  <dcterms:modified xsi:type="dcterms:W3CDTF">2022-04-07T13:40:00Z</dcterms:modified>
</cp:coreProperties>
</file>